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C7" w:rsidRDefault="00DF46C7" w:rsidP="00C75977">
      <w:pPr>
        <w:autoSpaceDE w:val="0"/>
        <w:autoSpaceDN w:val="0"/>
        <w:adjustRightInd w:val="0"/>
        <w:spacing w:after="0" w:line="240" w:lineRule="auto"/>
        <w:jc w:val="both"/>
        <w:rPr>
          <w:rFonts w:ascii="Times New Roman" w:hAnsi="Times New Roman" w:cs="Times New Roman"/>
          <w:b/>
          <w:bCs/>
          <w:i/>
          <w:iCs/>
          <w:sz w:val="28"/>
          <w:szCs w:val="28"/>
          <w:lang w:eastAsia="cs-CZ"/>
        </w:rPr>
      </w:pPr>
      <w:bookmarkStart w:id="0" w:name="_GoBack"/>
      <w:bookmarkEnd w:id="0"/>
      <w:r>
        <w:rPr>
          <w:rFonts w:ascii="Times New Roman" w:hAnsi="Times New Roman" w:cs="Times New Roman"/>
          <w:b/>
          <w:bCs/>
          <w:i/>
          <w:iCs/>
          <w:sz w:val="28"/>
          <w:szCs w:val="28"/>
          <w:lang w:eastAsia="cs-CZ"/>
        </w:rPr>
        <w:t>Seznam zakázaných látek a metod pro rok 2015</w:t>
      </w:r>
    </w:p>
    <w:p w:rsidR="00DF46C7" w:rsidRDefault="00DF46C7" w:rsidP="00C75977">
      <w:pPr>
        <w:autoSpaceDE w:val="0"/>
        <w:autoSpaceDN w:val="0"/>
        <w:adjustRightInd w:val="0"/>
        <w:spacing w:after="0" w:line="240" w:lineRule="auto"/>
        <w:jc w:val="both"/>
        <w:rPr>
          <w:rFonts w:ascii="Times New Roman" w:hAnsi="Times New Roman" w:cs="Times New Roman"/>
          <w:b/>
          <w:bCs/>
          <w:i/>
          <w:iCs/>
          <w:sz w:val="28"/>
          <w:szCs w:val="28"/>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b/>
          <w:bCs/>
          <w:i/>
          <w:iCs/>
          <w:sz w:val="24"/>
          <w:szCs w:val="24"/>
          <w:lang w:eastAsia="cs-CZ"/>
        </w:rPr>
      </w:pPr>
      <w:r>
        <w:rPr>
          <w:rFonts w:ascii="Times New Roman" w:hAnsi="Times New Roman" w:cs="Times New Roman"/>
          <w:b/>
          <w:bCs/>
          <w:i/>
          <w:iCs/>
          <w:sz w:val="24"/>
          <w:szCs w:val="24"/>
          <w:lang w:eastAsia="cs-CZ"/>
        </w:rPr>
        <w:t xml:space="preserve">Souhrn hlavních změn a vysvětlivky </w:t>
      </w:r>
    </w:p>
    <w:p w:rsidR="00DF46C7" w:rsidRDefault="00DF46C7" w:rsidP="00C75977">
      <w:pPr>
        <w:autoSpaceDE w:val="0"/>
        <w:autoSpaceDN w:val="0"/>
        <w:adjustRightInd w:val="0"/>
        <w:spacing w:after="0" w:line="240" w:lineRule="auto"/>
        <w:jc w:val="both"/>
        <w:rPr>
          <w:rFonts w:ascii="Times New Roman" w:hAnsi="Times New Roman" w:cs="Times New Roman"/>
          <w:b/>
          <w:bCs/>
          <w:i/>
          <w:iCs/>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LÁTKY A METODY ZAKÁZÁNÉ STÁLE (PŘI </w:t>
      </w:r>
      <w:proofErr w:type="gramStart"/>
      <w:r>
        <w:rPr>
          <w:rFonts w:ascii="Times New Roman" w:hAnsi="Times New Roman" w:cs="Times New Roman"/>
          <w:b/>
          <w:bCs/>
          <w:sz w:val="24"/>
          <w:szCs w:val="24"/>
          <w:lang w:eastAsia="cs-CZ"/>
        </w:rPr>
        <w:t>SOUTĚŽI  I MIMO</w:t>
      </w:r>
      <w:proofErr w:type="gramEnd"/>
      <w:r>
        <w:rPr>
          <w:rFonts w:ascii="Times New Roman" w:hAnsi="Times New Roman" w:cs="Times New Roman"/>
          <w:b/>
          <w:bCs/>
          <w:sz w:val="24"/>
          <w:szCs w:val="24"/>
          <w:lang w:eastAsia="cs-CZ"/>
        </w:rPr>
        <w:t xml:space="preserve"> SOUTĚŽ) </w:t>
      </w:r>
    </w:p>
    <w:p w:rsidR="00DF46C7" w:rsidRDefault="00DF46C7" w:rsidP="00C75977">
      <w:pPr>
        <w:pStyle w:val="Default"/>
        <w:jc w:val="both"/>
        <w:rPr>
          <w:rFonts w:ascii="Times New Roman" w:hAnsi="Times New Roman" w:cs="Times New Roman"/>
          <w:b/>
          <w:bCs/>
          <w:color w:val="auto"/>
          <w:sz w:val="22"/>
          <w:szCs w:val="22"/>
          <w:lang w:eastAsia="cs-CZ"/>
        </w:rPr>
      </w:pPr>
    </w:p>
    <w:p w:rsidR="00DF46C7" w:rsidRDefault="00DF46C7" w:rsidP="00C75977">
      <w:pPr>
        <w:pStyle w:val="Default"/>
        <w:jc w:val="both"/>
        <w:rPr>
          <w:rFonts w:ascii="Times New Roman" w:hAnsi="Times New Roman" w:cs="Times New Roman"/>
          <w:b/>
          <w:bCs/>
          <w:color w:val="auto"/>
          <w:sz w:val="22"/>
          <w:szCs w:val="22"/>
          <w:lang w:eastAsia="cs-CZ"/>
        </w:rPr>
      </w:pPr>
      <w:r>
        <w:rPr>
          <w:rFonts w:ascii="Times New Roman" w:hAnsi="Times New Roman" w:cs="Times New Roman"/>
          <w:b/>
          <w:bCs/>
          <w:color w:val="auto"/>
          <w:sz w:val="22"/>
          <w:szCs w:val="22"/>
          <w:lang w:eastAsia="cs-CZ"/>
        </w:rPr>
        <w:t xml:space="preserve">ZAKÁZANÉ LÁTKY </w:t>
      </w:r>
    </w:p>
    <w:p w:rsidR="00DF46C7" w:rsidRDefault="00DF46C7" w:rsidP="00C75977">
      <w:pPr>
        <w:autoSpaceDE w:val="0"/>
        <w:autoSpaceDN w:val="0"/>
        <w:spacing w:after="0" w:line="240" w:lineRule="auto"/>
        <w:rPr>
          <w:rFonts w:ascii="Verdana" w:hAnsi="Verdana" w:cs="Verdana"/>
          <w:color w:val="000000"/>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S1. Anabolické látky</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Změny byly provedeny, aby vyjadřovaly platné názvosloví. </w:t>
      </w:r>
    </w:p>
    <w:p w:rsidR="00DF46C7" w:rsidRDefault="00DF46C7" w:rsidP="00C75977">
      <w:pPr>
        <w:pStyle w:val="Default"/>
        <w:rPr>
          <w:rFonts w:ascii="Times New Roman" w:hAnsi="Times New Roman" w:cs="Times New Roman"/>
          <w:color w:val="auto"/>
          <w:lang w:eastAsia="cs-CZ"/>
        </w:rPr>
      </w:pPr>
      <w:r>
        <w:rPr>
          <w:rFonts w:ascii="Times New Roman" w:hAnsi="Times New Roman" w:cs="Times New Roman"/>
          <w:color w:val="auto"/>
          <w:lang w:eastAsia="cs-CZ"/>
        </w:rPr>
        <w:sym w:font="Symbol" w:char="F0B7"/>
      </w:r>
      <w:r>
        <w:rPr>
          <w:rFonts w:ascii="Times New Roman" w:hAnsi="Times New Roman" w:cs="Times New Roman"/>
          <w:color w:val="auto"/>
          <w:lang w:eastAsia="cs-CZ"/>
        </w:rPr>
        <w:t xml:space="preserve"> </w:t>
      </w:r>
      <w:proofErr w:type="gramStart"/>
      <w:r>
        <w:rPr>
          <w:rFonts w:ascii="Times New Roman" w:hAnsi="Times New Roman" w:cs="Times New Roman"/>
          <w:color w:val="auto"/>
          <w:lang w:eastAsia="cs-CZ"/>
        </w:rPr>
        <w:t>5β-androstan-3</w:t>
      </w:r>
      <w:proofErr w:type="gramEnd"/>
      <w:r>
        <w:rPr>
          <w:rFonts w:ascii="Times New Roman" w:hAnsi="Times New Roman" w:cs="Times New Roman"/>
          <w:color w:val="auto"/>
          <w:lang w:eastAsia="cs-CZ"/>
        </w:rPr>
        <w:t>α,17β-diol byl přidán mezi příklady metabolitů testosteronu.</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S2. Peptidové hormony, růstové faktory, příbuzné látky a </w:t>
      </w:r>
      <w:proofErr w:type="spellStart"/>
      <w:r>
        <w:rPr>
          <w:rFonts w:ascii="Times New Roman" w:hAnsi="Times New Roman" w:cs="Times New Roman"/>
          <w:b/>
          <w:bCs/>
          <w:color w:val="auto"/>
          <w:u w:val="single"/>
          <w:lang w:eastAsia="cs-CZ"/>
        </w:rPr>
        <w:t>mimetika</w:t>
      </w:r>
      <w:proofErr w:type="spellEnd"/>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Změnil se název této sekce: Byla přidána </w:t>
      </w:r>
      <w:proofErr w:type="spellStart"/>
      <w:r>
        <w:rPr>
          <w:rFonts w:ascii="Times New Roman" w:hAnsi="Times New Roman" w:cs="Times New Roman"/>
          <w:sz w:val="24"/>
          <w:szCs w:val="24"/>
          <w:lang w:eastAsia="cs-CZ"/>
        </w:rPr>
        <w:t>mimetika</w:t>
      </w:r>
      <w:proofErr w:type="spellEnd"/>
      <w:r>
        <w:rPr>
          <w:rFonts w:ascii="Times New Roman" w:hAnsi="Times New Roman" w:cs="Times New Roman"/>
          <w:sz w:val="24"/>
          <w:szCs w:val="24"/>
          <w:lang w:eastAsia="cs-CZ"/>
        </w:rPr>
        <w:t xml:space="preserve"> s ohledem na skutečnost, že do této části syntetické analogy též spadají.</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Upozorňuje se, že všechny látky, </w:t>
      </w:r>
      <w:proofErr w:type="gramStart"/>
      <w:r>
        <w:rPr>
          <w:rFonts w:ascii="Times New Roman" w:hAnsi="Times New Roman" w:cs="Times New Roman"/>
          <w:sz w:val="24"/>
          <w:szCs w:val="24"/>
          <w:lang w:eastAsia="cs-CZ"/>
        </w:rPr>
        <w:t>uvedené  jako</w:t>
      </w:r>
      <w:proofErr w:type="gramEnd"/>
      <w:r>
        <w:rPr>
          <w:rFonts w:ascii="Times New Roman" w:hAnsi="Times New Roman" w:cs="Times New Roman"/>
          <w:sz w:val="24"/>
          <w:szCs w:val="24"/>
          <w:lang w:eastAsia="cs-CZ"/>
        </w:rPr>
        <w:t xml:space="preserve"> příklady v této revidované části seznamu zakázaných látek pro rok 2015, byly již zakázané v předchozím platném seznamu.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w:t>
      </w:r>
      <w:proofErr w:type="gramStart"/>
      <w:r>
        <w:rPr>
          <w:rFonts w:ascii="Times New Roman" w:hAnsi="Times New Roman" w:cs="Times New Roman"/>
          <w:sz w:val="24"/>
          <w:szCs w:val="24"/>
          <w:lang w:eastAsia="cs-CZ"/>
        </w:rPr>
        <w:t>ESA(prostředky</w:t>
      </w:r>
      <w:proofErr w:type="gramEnd"/>
      <w:r>
        <w:rPr>
          <w:rFonts w:ascii="Times New Roman" w:hAnsi="Times New Roman" w:cs="Times New Roman"/>
          <w:sz w:val="24"/>
          <w:szCs w:val="24"/>
          <w:lang w:eastAsia="cs-CZ"/>
        </w:rPr>
        <w:t xml:space="preserve"> stimulující erytropoézu) sub-sekce byla rozšířena o ne-</w:t>
      </w:r>
      <w:proofErr w:type="spellStart"/>
      <w:r>
        <w:rPr>
          <w:rFonts w:ascii="Times New Roman" w:hAnsi="Times New Roman" w:cs="Times New Roman"/>
          <w:sz w:val="24"/>
          <w:szCs w:val="24"/>
          <w:lang w:eastAsia="cs-CZ"/>
        </w:rPr>
        <w:t>erytropoietické</w:t>
      </w:r>
      <w:proofErr w:type="spellEnd"/>
      <w:r>
        <w:rPr>
          <w:rFonts w:ascii="Times New Roman" w:hAnsi="Times New Roman" w:cs="Times New Roman"/>
          <w:sz w:val="24"/>
          <w:szCs w:val="24"/>
          <w:lang w:eastAsia="cs-CZ"/>
        </w:rPr>
        <w:t xml:space="preserve"> agonisty EPO-receptorů.</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Navíc pro </w:t>
      </w:r>
      <w:proofErr w:type="spellStart"/>
      <w:r>
        <w:rPr>
          <w:rFonts w:ascii="Times New Roman" w:hAnsi="Times New Roman" w:cs="Times New Roman"/>
          <w:sz w:val="24"/>
          <w:szCs w:val="24"/>
          <w:lang w:eastAsia="cs-CZ"/>
        </w:rPr>
        <w:t>subsekci</w:t>
      </w:r>
      <w:proofErr w:type="spellEnd"/>
      <w:r>
        <w:rPr>
          <w:rFonts w:ascii="Times New Roman" w:hAnsi="Times New Roman" w:cs="Times New Roman"/>
          <w:sz w:val="24"/>
          <w:szCs w:val="24"/>
          <w:lang w:eastAsia="cs-CZ"/>
        </w:rPr>
        <w:t xml:space="preserve"> obsahující stabilizátory HIF(hypoxii vyvolávající faktory) byl vytvořen samostatný odstavec, který zdůrazní rostoucí význam těchto léků a </w:t>
      </w:r>
      <w:proofErr w:type="gramStart"/>
      <w:r>
        <w:rPr>
          <w:rFonts w:ascii="Times New Roman" w:hAnsi="Times New Roman" w:cs="Times New Roman"/>
          <w:sz w:val="24"/>
          <w:szCs w:val="24"/>
          <w:lang w:eastAsia="cs-CZ"/>
        </w:rPr>
        <w:t>specificky  identifikuje</w:t>
      </w:r>
      <w:proofErr w:type="gramEnd"/>
      <w:r>
        <w:rPr>
          <w:rFonts w:ascii="Times New Roman" w:hAnsi="Times New Roman" w:cs="Times New Roman"/>
          <w:sz w:val="24"/>
          <w:szCs w:val="24"/>
          <w:lang w:eastAsia="cs-CZ"/>
        </w:rPr>
        <w:t xml:space="preserve"> HIF aktivátory xenonu a argonu. Za zmínku stojí, že kyanokobalamin (vitamin B12) není zakázán.</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Byly nyní stanoveny příklady uvolňujících faktorů choriových gonadotropinů (CG) a luteinizačního hormonu (LH).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Jako příklad byl přidán uvolňující faktor </w:t>
      </w:r>
      <w:proofErr w:type="spellStart"/>
      <w:r>
        <w:rPr>
          <w:rFonts w:ascii="Times New Roman" w:hAnsi="Times New Roman" w:cs="Times New Roman"/>
          <w:sz w:val="24"/>
          <w:szCs w:val="24"/>
          <w:lang w:eastAsia="cs-CZ"/>
        </w:rPr>
        <w:t>Kortikotrofinu</w:t>
      </w:r>
      <w:proofErr w:type="spellEnd"/>
      <w:r>
        <w:rPr>
          <w:rFonts w:ascii="Times New Roman" w:hAnsi="Times New Roman" w:cs="Times New Roman"/>
          <w:sz w:val="24"/>
          <w:szCs w:val="24"/>
          <w:lang w:eastAsia="cs-CZ"/>
        </w:rPr>
        <w:t xml:space="preserve">.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Uvolňující faktory růstového hormonu byly přesněji kategorizovány a několik jejich příkladů bylo přidáno pro ilustraci kvůli jejich jiným farmakologickým vlastnostem.</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IGF-1 byla přesunut do jiné sekce růstových faktorů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Za zmínku stojí, že plasma vyrobená z krevních destiček není zakázaná.</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S4. Hormonální a metabolické modulátory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Trimetazidin</w:t>
      </w:r>
      <w:proofErr w:type="spellEnd"/>
      <w:r>
        <w:rPr>
          <w:rFonts w:ascii="Times New Roman" w:hAnsi="Times New Roman" w:cs="Times New Roman"/>
          <w:sz w:val="24"/>
          <w:szCs w:val="24"/>
          <w:lang w:eastAsia="cs-CZ"/>
        </w:rPr>
        <w:t xml:space="preserve"> byl původně součástí skupiny S6.b založené na podobnosti jeho chemické struktury s některým z uvedených stimulantů. Byl přesunut do nově vytvořené sub sekce S4.5.c, </w:t>
      </w:r>
      <w:proofErr w:type="gramStart"/>
      <w:r>
        <w:rPr>
          <w:rFonts w:ascii="Times New Roman" w:hAnsi="Times New Roman" w:cs="Times New Roman"/>
          <w:sz w:val="24"/>
          <w:szCs w:val="24"/>
          <w:lang w:eastAsia="cs-CZ"/>
        </w:rPr>
        <w:t>protože  je</w:t>
      </w:r>
      <w:proofErr w:type="gramEnd"/>
      <w:r>
        <w:rPr>
          <w:rFonts w:ascii="Times New Roman" w:hAnsi="Times New Roman" w:cs="Times New Roman"/>
          <w:sz w:val="24"/>
          <w:szCs w:val="24"/>
          <w:lang w:eastAsia="cs-CZ"/>
        </w:rPr>
        <w:t xml:space="preserve"> farmakologicky klasifikován jako modulátor srdečního metabolismu.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AMPK aktivátory byly znovu klasifikovány, aby vyjádřily aktuální názvosloví.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S5. Diuretika a maskovací látky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Název a následující odstavce byly upraveny odstraněním slova "ostatní", aby pojem diuretika lépe odrážel fakt, že nejsou jen maskovací látkou, ale že můžou být též zneužita pro jiné účely, jako je jejich užití zejména pro rychlé zhubnutí.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Poslední odstavec byl pro lepší srozumitelnost přeformulován. Zásady a postupy uvedené v předchozí verzi Seznamu zakázaných látek zůstávají nezměněny.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pStyle w:val="Default"/>
        <w:jc w:val="both"/>
        <w:rPr>
          <w:rFonts w:ascii="Times New Roman" w:hAnsi="Times New Roman" w:cs="Times New Roman"/>
          <w:b/>
          <w:bCs/>
          <w:color w:val="auto"/>
          <w:sz w:val="22"/>
          <w:szCs w:val="22"/>
          <w:lang w:eastAsia="cs-CZ"/>
        </w:rPr>
      </w:pPr>
      <w:r>
        <w:rPr>
          <w:rFonts w:ascii="Times New Roman" w:hAnsi="Times New Roman" w:cs="Times New Roman"/>
          <w:b/>
          <w:bCs/>
          <w:color w:val="auto"/>
          <w:sz w:val="22"/>
          <w:szCs w:val="22"/>
          <w:lang w:eastAsia="cs-CZ"/>
        </w:rPr>
        <w:lastRenderedPageBreak/>
        <w:t xml:space="preserve">ZAKÁZANÉ METODY </w:t>
      </w:r>
    </w:p>
    <w:p w:rsidR="00DF46C7" w:rsidRDefault="00DF46C7" w:rsidP="00C75977">
      <w:pPr>
        <w:pStyle w:val="Default"/>
        <w:jc w:val="both"/>
        <w:rPr>
          <w:rFonts w:ascii="Times New Roman" w:hAnsi="Times New Roman" w:cs="Times New Roman"/>
          <w:b/>
          <w:bCs/>
          <w:color w:val="auto"/>
          <w:sz w:val="22"/>
          <w:szCs w:val="22"/>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 xml:space="preserve">M2. Chemická a fyzikální manipulace </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Byl přidán termín "chirurgické zákroky" do věty, </w:t>
      </w:r>
      <w:proofErr w:type="gramStart"/>
      <w:r>
        <w:rPr>
          <w:rFonts w:ascii="Times New Roman" w:hAnsi="Times New Roman" w:cs="Times New Roman"/>
          <w:sz w:val="24"/>
          <w:szCs w:val="24"/>
          <w:lang w:eastAsia="cs-CZ"/>
        </w:rPr>
        <w:t>která  popisuje</w:t>
      </w:r>
      <w:proofErr w:type="gramEnd"/>
      <w:r>
        <w:rPr>
          <w:rFonts w:ascii="Times New Roman" w:hAnsi="Times New Roman" w:cs="Times New Roman"/>
          <w:sz w:val="24"/>
          <w:szCs w:val="24"/>
          <w:lang w:eastAsia="cs-CZ"/>
        </w:rPr>
        <w:t xml:space="preserve"> situaci nezbytně nutné aplikace  intravenózní infuse nebo injekce více než 50 ml během 6 hodin.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adjustRightInd w:val="0"/>
        <w:spacing w:after="0" w:line="240" w:lineRule="auto"/>
        <w:jc w:val="both"/>
        <w:rPr>
          <w:rFonts w:ascii="Times New Roman" w:hAnsi="Times New Roman" w:cs="Times New Roman"/>
          <w:b/>
          <w:bCs/>
          <w:sz w:val="24"/>
          <w:szCs w:val="24"/>
          <w:lang w:eastAsia="cs-CZ"/>
        </w:rPr>
      </w:pPr>
      <w:proofErr w:type="gramStart"/>
      <w:r>
        <w:rPr>
          <w:rFonts w:ascii="Times New Roman" w:hAnsi="Times New Roman" w:cs="Times New Roman"/>
          <w:b/>
          <w:bCs/>
          <w:sz w:val="24"/>
          <w:szCs w:val="24"/>
          <w:lang w:eastAsia="cs-CZ"/>
        </w:rPr>
        <w:t>LÁTKY A  METODY</w:t>
      </w:r>
      <w:proofErr w:type="gramEnd"/>
      <w:r>
        <w:rPr>
          <w:rFonts w:ascii="Times New Roman" w:hAnsi="Times New Roman" w:cs="Times New Roman"/>
          <w:b/>
          <w:bCs/>
          <w:sz w:val="24"/>
          <w:szCs w:val="24"/>
          <w:lang w:eastAsia="cs-CZ"/>
        </w:rPr>
        <w:t xml:space="preserve"> ZAKÁZANÉ  PŘI SOUTĚŽI </w:t>
      </w:r>
    </w:p>
    <w:p w:rsidR="00DF46C7" w:rsidRDefault="00DF46C7" w:rsidP="00C75977">
      <w:pPr>
        <w:autoSpaceDE w:val="0"/>
        <w:autoSpaceDN w:val="0"/>
        <w:spacing w:after="0" w:line="240" w:lineRule="auto"/>
        <w:rPr>
          <w:rFonts w:ascii="Verdana" w:hAnsi="Verdana" w:cs="Verdana"/>
          <w:color w:val="000000"/>
          <w:lang w:eastAsia="cs-CZ"/>
        </w:rPr>
      </w:pPr>
    </w:p>
    <w:p w:rsidR="00DF46C7" w:rsidRDefault="00DF46C7" w:rsidP="00C75977">
      <w:pPr>
        <w:pStyle w:val="Default"/>
        <w:jc w:val="both"/>
        <w:rPr>
          <w:rFonts w:ascii="Times New Roman" w:hAnsi="Times New Roman" w:cs="Times New Roman"/>
          <w:b/>
          <w:bCs/>
          <w:color w:val="auto"/>
          <w:u w:val="single"/>
          <w:lang w:eastAsia="cs-CZ"/>
        </w:rPr>
      </w:pPr>
      <w:r>
        <w:rPr>
          <w:rFonts w:ascii="Times New Roman" w:hAnsi="Times New Roman" w:cs="Times New Roman"/>
          <w:b/>
          <w:bCs/>
          <w:color w:val="auto"/>
          <w:u w:val="single"/>
          <w:lang w:eastAsia="cs-CZ"/>
        </w:rPr>
        <w:t>S6. Stimulancia</w:t>
      </w:r>
    </w:p>
    <w:p w:rsidR="00DF46C7" w:rsidRDefault="00DF46C7" w:rsidP="00C75977">
      <w:pPr>
        <w:pStyle w:val="Default"/>
        <w:jc w:val="both"/>
        <w:rPr>
          <w:rFonts w:ascii="Times New Roman" w:hAnsi="Times New Roman" w:cs="Times New Roman"/>
          <w:b/>
          <w:bCs/>
          <w:color w:val="auto"/>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Pro upřesnění lokální/oční deriváty imidazolu, byly zmíněny jako výjimky povoleného stimulancia. </w:t>
      </w:r>
    </w:p>
    <w:p w:rsidR="00DF46C7" w:rsidRDefault="00DF46C7" w:rsidP="00C75977">
      <w:pPr>
        <w:autoSpaceDE w:val="0"/>
        <w:autoSpaceDN w:val="0"/>
        <w:adjustRightInd w:val="0"/>
        <w:spacing w:after="0" w:line="240" w:lineRule="auto"/>
        <w:jc w:val="both"/>
        <w:rPr>
          <w:rFonts w:ascii="Verdana" w:hAnsi="Verdana" w:cs="Verdana"/>
          <w:color w:val="000000"/>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Fenmetrazin, zpočátku uveden v sekci S6.a, byl přesunut do sekce S6.b protože </w:t>
      </w:r>
      <w:proofErr w:type="spellStart"/>
      <w:r>
        <w:rPr>
          <w:rFonts w:ascii="Times New Roman" w:hAnsi="Times New Roman" w:cs="Times New Roman"/>
          <w:sz w:val="24"/>
          <w:szCs w:val="24"/>
          <w:lang w:eastAsia="cs-CZ"/>
        </w:rPr>
        <w:t>fenbutrazát</w:t>
      </w:r>
      <w:proofErr w:type="spellEnd"/>
      <w:r>
        <w:rPr>
          <w:rFonts w:ascii="Times New Roman" w:hAnsi="Times New Roman" w:cs="Times New Roman"/>
          <w:sz w:val="24"/>
          <w:szCs w:val="24"/>
          <w:lang w:eastAsia="cs-CZ"/>
        </w:rPr>
        <w:t xml:space="preserve"> (sekce S6.b) se může metabolizovat na fenmetrazin </w:t>
      </w:r>
      <w:r>
        <w:rPr>
          <w:rFonts w:ascii="Verdana" w:hAnsi="Verdana" w:cs="Verdana"/>
          <w:color w:val="000000"/>
          <w:lang w:eastAsia="cs-CZ"/>
        </w:rPr>
        <w:t>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Seznam nyní jasně stanoví celou skupinu derivátů </w:t>
      </w:r>
      <w:proofErr w:type="spellStart"/>
      <w:r>
        <w:rPr>
          <w:rFonts w:ascii="Times New Roman" w:hAnsi="Times New Roman" w:cs="Times New Roman"/>
          <w:sz w:val="24"/>
          <w:szCs w:val="24"/>
          <w:lang w:eastAsia="cs-CZ"/>
        </w:rPr>
        <w:t>phenethylaminu</w:t>
      </w:r>
      <w:proofErr w:type="spellEnd"/>
      <w:r>
        <w:rPr>
          <w:rFonts w:ascii="Times New Roman" w:hAnsi="Times New Roman" w:cs="Times New Roman"/>
          <w:sz w:val="24"/>
          <w:szCs w:val="24"/>
          <w:lang w:eastAsia="cs-CZ"/>
        </w:rPr>
        <w:t xml:space="preserve"> jako zakázanou, </w:t>
      </w:r>
      <w:proofErr w:type="gramStart"/>
      <w:r>
        <w:rPr>
          <w:rFonts w:ascii="Times New Roman" w:hAnsi="Times New Roman" w:cs="Times New Roman"/>
          <w:sz w:val="24"/>
          <w:szCs w:val="24"/>
          <w:lang w:eastAsia="cs-CZ"/>
        </w:rPr>
        <w:t>aby  upozornil</w:t>
      </w:r>
      <w:proofErr w:type="gramEnd"/>
      <w:r>
        <w:rPr>
          <w:rFonts w:ascii="Times New Roman" w:hAnsi="Times New Roman" w:cs="Times New Roman"/>
          <w:sz w:val="24"/>
          <w:szCs w:val="24"/>
          <w:lang w:eastAsia="cs-CZ"/>
        </w:rPr>
        <w:t xml:space="preserve"> na rostoucí počet nelegálních, designovaných  stimulantů odvozených od </w:t>
      </w:r>
      <w:proofErr w:type="spellStart"/>
      <w:r>
        <w:rPr>
          <w:rFonts w:ascii="Times New Roman" w:hAnsi="Times New Roman" w:cs="Times New Roman"/>
          <w:sz w:val="24"/>
          <w:szCs w:val="24"/>
          <w:lang w:eastAsia="cs-CZ"/>
        </w:rPr>
        <w:t>phenethylaminu</w:t>
      </w:r>
      <w:proofErr w:type="spellEnd"/>
      <w:r>
        <w:rPr>
          <w:rFonts w:ascii="Times New Roman" w:hAnsi="Times New Roman" w:cs="Times New Roman"/>
          <w:sz w:val="24"/>
          <w:szCs w:val="24"/>
          <w:lang w:eastAsia="cs-CZ"/>
        </w:rPr>
        <w:t xml:space="preserve">.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Trimetazidin</w:t>
      </w:r>
      <w:proofErr w:type="spellEnd"/>
      <w:r>
        <w:rPr>
          <w:rFonts w:ascii="Times New Roman" w:hAnsi="Times New Roman" w:cs="Times New Roman"/>
          <w:sz w:val="24"/>
          <w:szCs w:val="24"/>
          <w:lang w:eastAsia="cs-CZ"/>
        </w:rPr>
        <w:t xml:space="preserve"> byl převeden do nově vytvořené sub sekce </w:t>
      </w:r>
      <w:proofErr w:type="gramStart"/>
      <w:r>
        <w:rPr>
          <w:rFonts w:ascii="Times New Roman" w:hAnsi="Times New Roman" w:cs="Times New Roman"/>
          <w:sz w:val="24"/>
          <w:szCs w:val="24"/>
          <w:lang w:eastAsia="cs-CZ"/>
        </w:rPr>
        <w:t>S4.5.c (viz</w:t>
      </w:r>
      <w:proofErr w:type="gramEnd"/>
      <w:r>
        <w:rPr>
          <w:rFonts w:ascii="Times New Roman" w:hAnsi="Times New Roman" w:cs="Times New Roman"/>
          <w:sz w:val="24"/>
          <w:szCs w:val="24"/>
          <w:lang w:eastAsia="cs-CZ"/>
        </w:rPr>
        <w:t xml:space="preserve"> výše).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color w:val="000000"/>
          <w:lang w:eastAsia="cs-CZ"/>
        </w:rPr>
      </w:pPr>
      <w:r>
        <w:rPr>
          <w:rFonts w:ascii="Times New Roman" w:hAnsi="Times New Roman" w:cs="Times New Roman"/>
          <w:b/>
          <w:bCs/>
          <w:sz w:val="24"/>
          <w:szCs w:val="24"/>
          <w:u w:val="single"/>
          <w:lang w:eastAsia="cs-CZ"/>
        </w:rPr>
        <w:t>S9. Glukokortikoidy</w:t>
      </w:r>
      <w:r>
        <w:rPr>
          <w:rFonts w:ascii="Verdana" w:hAnsi="Verdana" w:cs="Verdana"/>
          <w:color w:val="000000"/>
          <w:lang w:eastAsia="cs-CZ"/>
        </w:rPr>
        <w:t xml:space="preserve">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Glukokortikosteroidy</w:t>
      </w:r>
      <w:proofErr w:type="spellEnd"/>
      <w:r>
        <w:rPr>
          <w:rFonts w:ascii="Times New Roman" w:hAnsi="Times New Roman" w:cs="Times New Roman"/>
          <w:sz w:val="24"/>
          <w:szCs w:val="24"/>
          <w:lang w:eastAsia="cs-CZ"/>
        </w:rPr>
        <w:t xml:space="preserve"> jsou popsány jako glukokortikoidy, aby lépe vyjádřily stávající názvosloví a použití. </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b/>
          <w:bCs/>
          <w:color w:val="000000"/>
          <w:lang w:eastAsia="cs-CZ"/>
        </w:rPr>
      </w:pPr>
      <w:r>
        <w:rPr>
          <w:rFonts w:ascii="Verdana" w:hAnsi="Verdana" w:cs="Verdana"/>
          <w:b/>
          <w:bCs/>
          <w:color w:val="000000"/>
          <w:lang w:eastAsia="cs-CZ"/>
        </w:rPr>
        <w:t xml:space="preserve">LÁTKY ZAKÁZANÉ V URČITÝCH SPORTECH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P1. Alkohol</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Jako reakce na žádost Světové karatistické federace (WKF), bylo karate odebráno ze seznamu sportů, v nichž je zakázán alkohol.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 xml:space="preserve">P2. Beta-blokátory </w:t>
      </w:r>
    </w:p>
    <w:p w:rsidR="00DF46C7" w:rsidRDefault="00DF46C7" w:rsidP="00C75977">
      <w:pPr>
        <w:autoSpaceDE w:val="0"/>
        <w:autoSpaceDN w:val="0"/>
        <w:spacing w:after="0" w:line="240" w:lineRule="auto"/>
        <w:rPr>
          <w:rFonts w:ascii="Times New Roman" w:hAnsi="Times New Roman" w:cs="Times New Roman"/>
          <w:b/>
          <w:bCs/>
          <w:sz w:val="24"/>
          <w:szCs w:val="24"/>
          <w:u w:val="single"/>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Světová federace potápění (CMAS), byla na její žádost přidána do skupiny Mezinárodních federací, které zakazují používání beta-blokátorů při soutěži v určitých jejích disciplínách.</w:t>
      </w:r>
    </w:p>
    <w:p w:rsidR="00DF46C7" w:rsidRDefault="00DF46C7" w:rsidP="00C75977">
      <w:pPr>
        <w:autoSpaceDE w:val="0"/>
        <w:autoSpaceDN w:val="0"/>
        <w:spacing w:after="0" w:line="240" w:lineRule="auto"/>
        <w:rPr>
          <w:rFonts w:ascii="Verdana" w:hAnsi="Verdana" w:cs="Verdana"/>
          <w:color w:val="000000"/>
          <w:sz w:val="24"/>
          <w:szCs w:val="24"/>
          <w:lang w:eastAsia="cs-CZ"/>
        </w:rPr>
      </w:pPr>
      <w:r>
        <w:rPr>
          <w:rFonts w:ascii="Verdana" w:hAnsi="Verdana" w:cs="Verdana"/>
          <w:color w:val="000000"/>
          <w:lang w:eastAsia="cs-CZ"/>
        </w:rPr>
        <w:t> </w:t>
      </w:r>
    </w:p>
    <w:p w:rsidR="00DF46C7" w:rsidRDefault="00DF46C7" w:rsidP="00C75977">
      <w:pPr>
        <w:autoSpaceDE w:val="0"/>
        <w:autoSpaceDN w:val="0"/>
        <w:spacing w:after="0" w:line="240" w:lineRule="auto"/>
        <w:rPr>
          <w:rFonts w:ascii="Verdana" w:hAnsi="Verdana" w:cs="Verdana"/>
          <w:b/>
          <w:bCs/>
          <w:color w:val="000000"/>
          <w:lang w:eastAsia="cs-CZ"/>
        </w:rPr>
      </w:pPr>
      <w:r>
        <w:rPr>
          <w:rFonts w:ascii="Verdana" w:hAnsi="Verdana" w:cs="Verdana"/>
          <w:b/>
          <w:bCs/>
          <w:color w:val="000000"/>
          <w:lang w:eastAsia="cs-CZ"/>
        </w:rPr>
        <w:t xml:space="preserve">MONITOROVACÍ PROGRAM </w:t>
      </w:r>
    </w:p>
    <w:p w:rsidR="00DF46C7" w:rsidRDefault="00DF46C7" w:rsidP="00C75977">
      <w:pPr>
        <w:autoSpaceDE w:val="0"/>
        <w:autoSpaceDN w:val="0"/>
        <w:spacing w:after="0" w:line="240" w:lineRule="auto"/>
        <w:rPr>
          <w:rFonts w:ascii="Verdana" w:hAnsi="Verdana" w:cs="Verdana"/>
          <w:color w:val="000000"/>
          <w:sz w:val="24"/>
          <w:szCs w:val="24"/>
          <w:lang w:eastAsia="cs-CZ"/>
        </w:rPr>
      </w:pP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Jelikož dostatečný sběr dat vedl k jasnému závěru, v roce 2015 skončí monitorování pseudoefedrinu pod 150 mikrogramů / ml.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Telmisartan</w:t>
      </w:r>
      <w:proofErr w:type="spellEnd"/>
      <w:r>
        <w:rPr>
          <w:rFonts w:ascii="Times New Roman" w:hAnsi="Times New Roman" w:cs="Times New Roman"/>
          <w:sz w:val="24"/>
          <w:szCs w:val="24"/>
          <w:lang w:eastAsia="cs-CZ"/>
        </w:rPr>
        <w:t xml:space="preserve">, atypický antagonista receptoru angiotensinu II se zjevnými vlastnostmi částečného agonisty </w:t>
      </w:r>
      <w:proofErr w:type="spellStart"/>
      <w:r>
        <w:rPr>
          <w:rFonts w:ascii="Times New Roman" w:hAnsi="Times New Roman" w:cs="Times New Roman"/>
          <w:sz w:val="24"/>
          <w:szCs w:val="24"/>
          <w:lang w:eastAsia="cs-CZ"/>
        </w:rPr>
        <w:t>PPARδ</w:t>
      </w:r>
      <w:proofErr w:type="spellEnd"/>
      <w:r>
        <w:rPr>
          <w:rFonts w:ascii="Times New Roman" w:hAnsi="Times New Roman" w:cs="Times New Roman"/>
          <w:sz w:val="24"/>
          <w:szCs w:val="24"/>
          <w:lang w:eastAsia="cs-CZ"/>
        </w:rPr>
        <w:t xml:space="preserve"> receptoru (zakázaného podle </w:t>
      </w:r>
      <w:proofErr w:type="gramStart"/>
      <w:r>
        <w:rPr>
          <w:rFonts w:ascii="Times New Roman" w:hAnsi="Times New Roman" w:cs="Times New Roman"/>
          <w:sz w:val="24"/>
          <w:szCs w:val="24"/>
          <w:lang w:eastAsia="cs-CZ"/>
        </w:rPr>
        <w:t>S4.5.b), byl</w:t>
      </w:r>
      <w:proofErr w:type="gramEnd"/>
      <w:r>
        <w:rPr>
          <w:rFonts w:ascii="Times New Roman" w:hAnsi="Times New Roman" w:cs="Times New Roman"/>
          <w:sz w:val="24"/>
          <w:szCs w:val="24"/>
          <w:lang w:eastAsia="cs-CZ"/>
        </w:rPr>
        <w:t xml:space="preserve"> přidán do monitorovacího programu s cílem posoudit zneužívání této látky.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sym w:font="Symbol" w:char="F0B7"/>
      </w:r>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Meldonium</w:t>
      </w:r>
      <w:proofErr w:type="spellEnd"/>
      <w:r>
        <w:rPr>
          <w:rFonts w:ascii="Times New Roman" w:hAnsi="Times New Roman" w:cs="Times New Roman"/>
          <w:sz w:val="24"/>
          <w:szCs w:val="24"/>
          <w:lang w:eastAsia="cs-CZ"/>
        </w:rPr>
        <w:t xml:space="preserve">, látka s možným dopadem na srdeční činnost, byla přidána do monitorovacího programu s cílem posoudit zneužívání této látky. </w:t>
      </w:r>
    </w:p>
    <w:p w:rsidR="00DF46C7" w:rsidRDefault="00DF46C7" w:rsidP="00C75977">
      <w:pPr>
        <w:autoSpaceDE w:val="0"/>
        <w:autoSpaceDN w:val="0"/>
        <w:adjustRightInd w:val="0"/>
        <w:spacing w:after="0" w:line="240" w:lineRule="auto"/>
        <w:jc w:val="both"/>
        <w:rPr>
          <w:rFonts w:ascii="Times New Roman" w:hAnsi="Times New Roman" w:cs="Times New Roman"/>
          <w:sz w:val="24"/>
          <w:szCs w:val="24"/>
          <w:lang w:eastAsia="cs-CZ"/>
        </w:rPr>
      </w:pPr>
    </w:p>
    <w:p w:rsidR="00DF46C7" w:rsidRDefault="00DF46C7" w:rsidP="00C75977"/>
    <w:p w:rsidR="00DF46C7" w:rsidRPr="001F2C4E" w:rsidRDefault="00DF46C7" w:rsidP="001F2C4E">
      <w:pPr>
        <w:shd w:val="clear" w:color="auto" w:fill="F9EDBE"/>
        <w:spacing w:after="90" w:line="240" w:lineRule="auto"/>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Váš příspěvek poslouží ke zlepšení kvality překladu a může být anonymně zobrazen dalším uživatelům.</w:t>
      </w:r>
    </w:p>
    <w:p w:rsidR="00DF46C7" w:rsidRPr="001F2C4E" w:rsidRDefault="00DF46C7" w:rsidP="001F2C4E">
      <w:pPr>
        <w:shd w:val="clear" w:color="auto" w:fill="FFFFFF"/>
        <w:spacing w:after="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Přispět</w:t>
      </w:r>
    </w:p>
    <w:p w:rsidR="00DF46C7" w:rsidRPr="001F2C4E" w:rsidRDefault="00DF46C7" w:rsidP="001F2C4E">
      <w:pPr>
        <w:shd w:val="clear" w:color="auto" w:fill="FFFFFF"/>
        <w:spacing w:after="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Zavřít</w:t>
      </w:r>
    </w:p>
    <w:p w:rsidR="00DF46C7" w:rsidRPr="001F2C4E" w:rsidRDefault="00DF46C7" w:rsidP="001F2C4E">
      <w:pPr>
        <w:shd w:val="clear" w:color="auto" w:fill="F9EDBE"/>
        <w:spacing w:after="0" w:line="435" w:lineRule="atLeast"/>
        <w:jc w:val="center"/>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Děkujeme vám za příspěvek.</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Definice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přídavné jméno</w:t>
      </w:r>
    </w:p>
    <w:p w:rsidR="00DF46C7" w:rsidRPr="001F2C4E" w:rsidRDefault="00DF46C7" w:rsidP="001F2C4E">
      <w:pPr>
        <w:shd w:val="clear" w:color="auto" w:fill="FFFFFF"/>
        <w:spacing w:after="0" w:line="240" w:lineRule="auto"/>
        <w:textAlignment w:val="top"/>
        <w:rPr>
          <w:rFonts w:ascii="Arial" w:hAnsi="Arial" w:cs="Arial"/>
          <w:vanish/>
          <w:color w:val="222222"/>
          <w:sz w:val="20"/>
          <w:szCs w:val="20"/>
          <w:lang w:eastAsia="cs-CZ"/>
        </w:rPr>
      </w:pPr>
      <w:r w:rsidRPr="001F2C4E">
        <w:rPr>
          <w:rFonts w:ascii="Arial" w:hAnsi="Arial" w:cs="Arial"/>
          <w:vanish/>
          <w:color w:val="222222"/>
          <w:sz w:val="20"/>
          <w:szCs w:val="20"/>
          <w:lang w:eastAsia="cs-CZ"/>
        </w:rPr>
        <w:t>relating to, constituting, or habitually practicing mimesis.</w:t>
      </w:r>
    </w:p>
    <w:p w:rsidR="00DF46C7" w:rsidRPr="001F2C4E" w:rsidRDefault="00DF46C7" w:rsidP="001F2C4E">
      <w:pPr>
        <w:shd w:val="clear" w:color="auto" w:fill="FFFFFF"/>
        <w:spacing w:after="180"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"mimetic patterns in butterflies"</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definice (1)</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Synonyma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podstatné jméno</w:t>
      </w:r>
    </w:p>
    <w:p w:rsidR="00DF46C7" w:rsidRPr="001F2C4E" w:rsidRDefault="00DF46C7" w:rsidP="001F2C4E">
      <w:pPr>
        <w:shd w:val="clear" w:color="auto" w:fill="FFFFFF"/>
        <w:spacing w:after="180" w:line="240" w:lineRule="auto"/>
        <w:ind w:left="96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 mimer, dumb show</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 charade, dumb show</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mimer, mummer, pantomimist</w:t>
      </w:r>
    </w:p>
    <w:p w:rsidR="00DF46C7" w:rsidRPr="001F2C4E" w:rsidRDefault="00DF46C7" w:rsidP="001F2C4E">
      <w:pPr>
        <w:numPr>
          <w:ilvl w:val="0"/>
          <w:numId w:val="1"/>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dumb show, pantomime</w:t>
      </w:r>
    </w:p>
    <w:p w:rsidR="00DF46C7" w:rsidRPr="001F2C4E" w:rsidRDefault="00DF46C7" w:rsidP="001F2C4E">
      <w:pPr>
        <w:shd w:val="clear" w:color="auto" w:fill="FFFFFF"/>
        <w:spacing w:after="0" w:line="240" w:lineRule="auto"/>
        <w:textAlignment w:val="top"/>
        <w:rPr>
          <w:rFonts w:ascii="Arial" w:hAnsi="Arial" w:cs="Arial"/>
          <w:i/>
          <w:iCs/>
          <w:vanish/>
          <w:color w:val="777777"/>
          <w:sz w:val="20"/>
          <w:szCs w:val="20"/>
          <w:lang w:eastAsia="cs-CZ"/>
        </w:rPr>
      </w:pPr>
      <w:r w:rsidRPr="001F2C4E">
        <w:rPr>
          <w:rFonts w:ascii="Arial" w:hAnsi="Arial" w:cs="Arial"/>
          <w:i/>
          <w:iCs/>
          <w:vanish/>
          <w:color w:val="777777"/>
          <w:sz w:val="20"/>
          <w:szCs w:val="20"/>
          <w:lang w:eastAsia="cs-CZ"/>
        </w:rPr>
        <w:t>sloveso</w:t>
      </w:r>
    </w:p>
    <w:p w:rsidR="00DF46C7" w:rsidRPr="001F2C4E" w:rsidRDefault="00DF46C7" w:rsidP="001F2C4E">
      <w:pPr>
        <w:shd w:val="clear" w:color="auto" w:fill="FFFFFF"/>
        <w:spacing w:after="180" w:line="240" w:lineRule="auto"/>
        <w:ind w:left="96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act out, pantomime, mimic</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act out, pantomime, gesture, simulate, represent</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pantomime</w:t>
      </w:r>
    </w:p>
    <w:p w:rsidR="00DF46C7" w:rsidRPr="001F2C4E" w:rsidRDefault="00DF46C7" w:rsidP="001F2C4E">
      <w:pPr>
        <w:numPr>
          <w:ilvl w:val="0"/>
          <w:numId w:val="2"/>
        </w:numPr>
        <w:shd w:val="clear" w:color="auto" w:fill="FFFFFF"/>
        <w:spacing w:before="100" w:beforeAutospacing="1" w:after="100" w:afterAutospacing="1" w:line="240" w:lineRule="auto"/>
        <w:ind w:left="960" w:right="240"/>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mimic</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synonyma (9)</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Příklady pro výraz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777777"/>
          <w:sz w:val="20"/>
          <w:szCs w:val="20"/>
          <w:lang w:eastAsia="cs-CZ"/>
        </w:rPr>
        <w:t>Další příklady (9)</w:t>
      </w:r>
    </w:p>
    <w:p w:rsidR="00DF46C7" w:rsidRPr="001F2C4E" w:rsidRDefault="00DF46C7" w:rsidP="001F2C4E">
      <w:pPr>
        <w:shd w:val="clear" w:color="auto" w:fill="FFFFFF"/>
        <w:spacing w:after="0"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Viz také</w:t>
      </w:r>
    </w:p>
    <w:p w:rsidR="00DF46C7" w:rsidRPr="001F2C4E" w:rsidRDefault="00DF46C7" w:rsidP="001F2C4E">
      <w:pPr>
        <w:shd w:val="clear" w:color="auto" w:fill="FFFFFF"/>
        <w:spacing w:line="240" w:lineRule="auto"/>
        <w:textAlignment w:val="top"/>
        <w:rPr>
          <w:rFonts w:ascii="Arial" w:hAnsi="Arial" w:cs="Arial"/>
          <w:vanish/>
          <w:color w:val="777777"/>
          <w:sz w:val="20"/>
          <w:szCs w:val="20"/>
          <w:lang w:eastAsia="cs-CZ"/>
        </w:rPr>
      </w:pPr>
      <w:r w:rsidRPr="001F2C4E">
        <w:rPr>
          <w:rFonts w:ascii="Arial" w:hAnsi="Arial" w:cs="Arial"/>
          <w:vanish/>
          <w:color w:val="222222"/>
          <w:sz w:val="20"/>
          <w:szCs w:val="20"/>
          <w:lang w:eastAsia="cs-CZ"/>
        </w:rPr>
        <w:t>mime</w:t>
      </w:r>
    </w:p>
    <w:p w:rsidR="00DF46C7" w:rsidRPr="001F2C4E" w:rsidRDefault="00DF46C7" w:rsidP="001F2C4E">
      <w:pPr>
        <w:shd w:val="clear" w:color="auto" w:fill="FFFFFF"/>
        <w:spacing w:line="240" w:lineRule="auto"/>
        <w:textAlignment w:val="top"/>
        <w:rPr>
          <w:rFonts w:ascii="Arial" w:hAnsi="Arial" w:cs="Arial"/>
          <w:vanish/>
          <w:color w:val="777777"/>
          <w:sz w:val="24"/>
          <w:szCs w:val="24"/>
          <w:lang w:eastAsia="cs-CZ"/>
        </w:rPr>
      </w:pPr>
      <w:r w:rsidRPr="001F2C4E">
        <w:rPr>
          <w:rFonts w:ascii="Arial" w:hAnsi="Arial" w:cs="Arial"/>
          <w:vanish/>
          <w:color w:val="777777"/>
          <w:sz w:val="24"/>
          <w:szCs w:val="24"/>
          <w:lang w:eastAsia="cs-CZ"/>
        </w:rPr>
        <w:t xml:space="preserve">Překlad výrazu </w:t>
      </w:r>
      <w:r w:rsidRPr="001F2C4E">
        <w:rPr>
          <w:rFonts w:ascii="Arial" w:hAnsi="Arial" w:cs="Arial"/>
          <w:vanish/>
          <w:color w:val="222222"/>
          <w:sz w:val="24"/>
          <w:szCs w:val="24"/>
          <w:lang w:eastAsia="cs-CZ"/>
        </w:rPr>
        <w:t xml:space="preserve">The title of this section has been changed: Mimetics have been added to the title to reflect the fact that synthetic analogs are also prohibited under this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Please note that all the substances named as examples in this revised section of the 2015 Prohibited List where already considered prohibited under previous Prohibited Lists, as applicable.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The ESA sub-section has been expanded by adding the non-erythropoietic EPO-Receptor agonists.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In addition, the HIF stabilizer sub-section has been placed in a separate paragraph to highlight the growing importance of these drugs and to specifically identify HIF activators such as xenon and argon. Note that cyanocobalamin (vitamin B12) is not prohibited.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Examples of Chorionic Gonadotrophin (CG) and Luteinizing Hormone (LH) releasing factors have now been identified.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A Corticotrophin releasing factor has now been added as an example.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GH releasing factors have been divided in a more precise categorization and several examples of each have been added to illustrate their different pharmacological properties.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IGF-1 has been moved to the other growth factor section. </w:t>
      </w:r>
      <w:r w:rsidRPr="001F2C4E">
        <w:rPr>
          <w:rFonts w:ascii="Arial" w:hAnsi="Arial" w:cs="Arial"/>
          <w:vanish/>
          <w:color w:val="222222"/>
          <w:sz w:val="24"/>
          <w:szCs w:val="24"/>
          <w:lang w:eastAsia="cs-CZ"/>
        </w:rPr>
        <w:sym w:font="Symbol" w:char="F0B7"/>
      </w:r>
      <w:r w:rsidRPr="001F2C4E">
        <w:rPr>
          <w:rFonts w:ascii="Arial" w:hAnsi="Arial" w:cs="Arial"/>
          <w:vanish/>
          <w:color w:val="222222"/>
          <w:sz w:val="24"/>
          <w:szCs w:val="24"/>
          <w:lang w:eastAsia="cs-CZ"/>
        </w:rPr>
        <w:t xml:space="preserve"> Note that Platelet Derived Plasma preparations are not prohibited.</w:t>
      </w:r>
    </w:p>
    <w:sectPr w:rsidR="00DF46C7" w:rsidRPr="001F2C4E" w:rsidSect="00B71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675DA"/>
    <w:multiLevelType w:val="multilevel"/>
    <w:tmpl w:val="1F5676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FBD24A3"/>
    <w:multiLevelType w:val="multilevel"/>
    <w:tmpl w:val="96FCBB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C4E"/>
    <w:rsid w:val="0000403F"/>
    <w:rsid w:val="0002074D"/>
    <w:rsid w:val="00076AB2"/>
    <w:rsid w:val="00190F3F"/>
    <w:rsid w:val="001F2C4E"/>
    <w:rsid w:val="00233D3A"/>
    <w:rsid w:val="002861D4"/>
    <w:rsid w:val="00353552"/>
    <w:rsid w:val="00392696"/>
    <w:rsid w:val="003B51B2"/>
    <w:rsid w:val="003E78EA"/>
    <w:rsid w:val="00462D8F"/>
    <w:rsid w:val="0048517C"/>
    <w:rsid w:val="0052025A"/>
    <w:rsid w:val="00537E26"/>
    <w:rsid w:val="00561873"/>
    <w:rsid w:val="00576D83"/>
    <w:rsid w:val="005A1B5D"/>
    <w:rsid w:val="006F4105"/>
    <w:rsid w:val="00797276"/>
    <w:rsid w:val="007C2C0D"/>
    <w:rsid w:val="00AC1303"/>
    <w:rsid w:val="00AE59F0"/>
    <w:rsid w:val="00B205E4"/>
    <w:rsid w:val="00B7185E"/>
    <w:rsid w:val="00C65274"/>
    <w:rsid w:val="00C75977"/>
    <w:rsid w:val="00D50EFD"/>
    <w:rsid w:val="00DF46C7"/>
    <w:rsid w:val="00E11983"/>
    <w:rsid w:val="00E559FF"/>
    <w:rsid w:val="00F10710"/>
    <w:rsid w:val="00F74BB7"/>
    <w:rsid w:val="00F83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40B18D-C0EC-4285-977B-FF0DD112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185E"/>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Zatekformule">
    <w:name w:val="HTML Top of Form"/>
    <w:basedOn w:val="Normln"/>
    <w:next w:val="Normln"/>
    <w:link w:val="z-ZatekformuleChar"/>
    <w:hidden/>
    <w:uiPriority w:val="99"/>
    <w:semiHidden/>
    <w:rsid w:val="001F2C4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F2C4E"/>
    <w:rPr>
      <w:rFonts w:ascii="Arial" w:hAnsi="Arial" w:cs="Arial"/>
      <w:vanish/>
      <w:sz w:val="16"/>
      <w:szCs w:val="16"/>
      <w:lang w:eastAsia="cs-CZ"/>
    </w:rPr>
  </w:style>
  <w:style w:type="character" w:customStyle="1" w:styleId="hps">
    <w:name w:val="hps"/>
    <w:basedOn w:val="Standardnpsmoodstavce"/>
    <w:uiPriority w:val="99"/>
    <w:rsid w:val="001F2C4E"/>
  </w:style>
  <w:style w:type="character" w:customStyle="1" w:styleId="atn">
    <w:name w:val="atn"/>
    <w:basedOn w:val="Standardnpsmoodstavce"/>
    <w:uiPriority w:val="99"/>
    <w:rsid w:val="001F2C4E"/>
  </w:style>
  <w:style w:type="character" w:customStyle="1" w:styleId="gt-card-ttl-txt1">
    <w:name w:val="gt-card-ttl-txt1"/>
    <w:basedOn w:val="Standardnpsmoodstavce"/>
    <w:uiPriority w:val="99"/>
    <w:rsid w:val="001F2C4E"/>
    <w:rPr>
      <w:color w:val="222222"/>
    </w:rPr>
  </w:style>
  <w:style w:type="character" w:customStyle="1" w:styleId="cd-expand-label2">
    <w:name w:val="cd-expand-label2"/>
    <w:basedOn w:val="Standardnpsmoodstavce"/>
    <w:uiPriority w:val="99"/>
    <w:rsid w:val="001F2C4E"/>
  </w:style>
  <w:style w:type="character" w:customStyle="1" w:styleId="gt-syn-span1">
    <w:name w:val="gt-syn-span1"/>
    <w:basedOn w:val="Standardnpsmoodstavce"/>
    <w:uiPriority w:val="99"/>
    <w:rsid w:val="001F2C4E"/>
    <w:rPr>
      <w:color w:val="222222"/>
    </w:rPr>
  </w:style>
  <w:style w:type="character" w:customStyle="1" w:styleId="gt-cd-cl1">
    <w:name w:val="gt-cd-cl1"/>
    <w:basedOn w:val="Standardnpsmoodstavce"/>
    <w:uiPriority w:val="99"/>
    <w:rsid w:val="001F2C4E"/>
  </w:style>
  <w:style w:type="character" w:customStyle="1" w:styleId="gt-cd-pos1">
    <w:name w:val="gt-cd-pos1"/>
    <w:basedOn w:val="Standardnpsmoodstavce"/>
    <w:uiPriority w:val="99"/>
    <w:rsid w:val="001F2C4E"/>
    <w:rPr>
      <w:i/>
      <w:iCs/>
      <w:color w:val="777777"/>
    </w:rPr>
  </w:style>
  <w:style w:type="character" w:customStyle="1" w:styleId="gt-baf-back1">
    <w:name w:val="gt-baf-back1"/>
    <w:basedOn w:val="Standardnpsmoodstavce"/>
    <w:uiPriority w:val="99"/>
    <w:rsid w:val="001F2C4E"/>
  </w:style>
  <w:style w:type="character" w:customStyle="1" w:styleId="gt-ft-text1">
    <w:name w:val="gt-ft-text1"/>
    <w:basedOn w:val="Standardnpsmoodstavce"/>
    <w:uiPriority w:val="99"/>
    <w:rsid w:val="001F2C4E"/>
  </w:style>
  <w:style w:type="paragraph" w:styleId="z-Konecformule">
    <w:name w:val="HTML Bottom of Form"/>
    <w:basedOn w:val="Normln"/>
    <w:next w:val="Normln"/>
    <w:link w:val="z-KonecformuleChar"/>
    <w:hidden/>
    <w:uiPriority w:val="99"/>
    <w:semiHidden/>
    <w:rsid w:val="001F2C4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1F2C4E"/>
    <w:rPr>
      <w:rFonts w:ascii="Arial" w:hAnsi="Arial" w:cs="Arial"/>
      <w:vanish/>
      <w:sz w:val="16"/>
      <w:szCs w:val="16"/>
      <w:lang w:eastAsia="cs-CZ"/>
    </w:rPr>
  </w:style>
  <w:style w:type="paragraph" w:customStyle="1" w:styleId="Default">
    <w:name w:val="Default"/>
    <w:uiPriority w:val="99"/>
    <w:rsid w:val="00C75977"/>
    <w:pPr>
      <w:autoSpaceDE w:val="0"/>
      <w:autoSpaceDN w:val="0"/>
      <w:adjustRightInd w:val="0"/>
    </w:pPr>
    <w:rPr>
      <w:rFonts w:ascii="Verdana" w:hAnsi="Verdana" w:cs="Verdana"/>
      <w:color w:val="000000"/>
      <w:sz w:val="24"/>
      <w:szCs w:val="24"/>
      <w:lang w:eastAsia="en-US"/>
    </w:rPr>
  </w:style>
  <w:style w:type="paragraph" w:styleId="Textbubliny">
    <w:name w:val="Balloon Text"/>
    <w:basedOn w:val="Normln"/>
    <w:link w:val="TextbublinyChar"/>
    <w:uiPriority w:val="99"/>
    <w:semiHidden/>
    <w:rsid w:val="00190F3F"/>
    <w:rPr>
      <w:rFonts w:ascii="Tahoma" w:hAnsi="Tahoma" w:cs="Tahoma"/>
      <w:sz w:val="16"/>
      <w:szCs w:val="16"/>
    </w:rPr>
  </w:style>
  <w:style w:type="character" w:customStyle="1" w:styleId="TextbublinyChar">
    <w:name w:val="Text bubliny Char"/>
    <w:basedOn w:val="Standardnpsmoodstavce"/>
    <w:link w:val="Textbubliny"/>
    <w:uiPriority w:val="99"/>
    <w:semiHidden/>
    <w:rsid w:val="006B63D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094">
      <w:marLeft w:val="0"/>
      <w:marRight w:val="0"/>
      <w:marTop w:val="0"/>
      <w:marBottom w:val="0"/>
      <w:divBdr>
        <w:top w:val="none" w:sz="0" w:space="0" w:color="auto"/>
        <w:left w:val="none" w:sz="0" w:space="0" w:color="auto"/>
        <w:bottom w:val="none" w:sz="0" w:space="0" w:color="auto"/>
        <w:right w:val="none" w:sz="0" w:space="0" w:color="auto"/>
      </w:divBdr>
      <w:divsChild>
        <w:div w:id="12734035">
          <w:marLeft w:val="0"/>
          <w:marRight w:val="0"/>
          <w:marTop w:val="0"/>
          <w:marBottom w:val="0"/>
          <w:divBdr>
            <w:top w:val="none" w:sz="0" w:space="0" w:color="auto"/>
            <w:left w:val="none" w:sz="0" w:space="0" w:color="auto"/>
            <w:bottom w:val="none" w:sz="0" w:space="0" w:color="auto"/>
            <w:right w:val="none" w:sz="0" w:space="0" w:color="auto"/>
          </w:divBdr>
          <w:divsChild>
            <w:div w:id="12734031">
              <w:marLeft w:val="0"/>
              <w:marRight w:val="0"/>
              <w:marTop w:val="0"/>
              <w:marBottom w:val="0"/>
              <w:divBdr>
                <w:top w:val="none" w:sz="0" w:space="0" w:color="auto"/>
                <w:left w:val="none" w:sz="0" w:space="0" w:color="auto"/>
                <w:bottom w:val="none" w:sz="0" w:space="0" w:color="auto"/>
                <w:right w:val="none" w:sz="0" w:space="0" w:color="auto"/>
              </w:divBdr>
              <w:divsChild>
                <w:div w:id="12734112">
                  <w:marLeft w:val="0"/>
                  <w:marRight w:val="0"/>
                  <w:marTop w:val="0"/>
                  <w:marBottom w:val="0"/>
                  <w:divBdr>
                    <w:top w:val="none" w:sz="0" w:space="0" w:color="auto"/>
                    <w:left w:val="none" w:sz="0" w:space="0" w:color="auto"/>
                    <w:bottom w:val="none" w:sz="0" w:space="0" w:color="auto"/>
                    <w:right w:val="none" w:sz="0" w:space="0" w:color="auto"/>
                  </w:divBdr>
                  <w:divsChild>
                    <w:div w:id="12734050">
                      <w:marLeft w:val="0"/>
                      <w:marRight w:val="0"/>
                      <w:marTop w:val="0"/>
                      <w:marBottom w:val="0"/>
                      <w:divBdr>
                        <w:top w:val="none" w:sz="0" w:space="0" w:color="auto"/>
                        <w:left w:val="none" w:sz="0" w:space="0" w:color="auto"/>
                        <w:bottom w:val="none" w:sz="0" w:space="0" w:color="auto"/>
                        <w:right w:val="none" w:sz="0" w:space="0" w:color="auto"/>
                      </w:divBdr>
                      <w:divsChild>
                        <w:div w:id="12734030">
                          <w:marLeft w:val="0"/>
                          <w:marRight w:val="0"/>
                          <w:marTop w:val="0"/>
                          <w:marBottom w:val="0"/>
                          <w:divBdr>
                            <w:top w:val="none" w:sz="0" w:space="0" w:color="auto"/>
                            <w:left w:val="none" w:sz="0" w:space="0" w:color="auto"/>
                            <w:bottom w:val="none" w:sz="0" w:space="0" w:color="auto"/>
                            <w:right w:val="none" w:sz="0" w:space="0" w:color="auto"/>
                          </w:divBdr>
                          <w:divsChild>
                            <w:div w:id="12734051">
                              <w:marLeft w:val="0"/>
                              <w:marRight w:val="0"/>
                              <w:marTop w:val="0"/>
                              <w:marBottom w:val="0"/>
                              <w:divBdr>
                                <w:top w:val="none" w:sz="0" w:space="0" w:color="auto"/>
                                <w:left w:val="none" w:sz="0" w:space="0" w:color="auto"/>
                                <w:bottom w:val="none" w:sz="0" w:space="0" w:color="auto"/>
                                <w:right w:val="none" w:sz="0" w:space="0" w:color="auto"/>
                              </w:divBdr>
                              <w:divsChild>
                                <w:div w:id="12734074">
                                  <w:marLeft w:val="0"/>
                                  <w:marRight w:val="0"/>
                                  <w:marTop w:val="0"/>
                                  <w:marBottom w:val="0"/>
                                  <w:divBdr>
                                    <w:top w:val="none" w:sz="0" w:space="0" w:color="auto"/>
                                    <w:left w:val="none" w:sz="0" w:space="0" w:color="auto"/>
                                    <w:bottom w:val="none" w:sz="0" w:space="0" w:color="auto"/>
                                    <w:right w:val="none" w:sz="0" w:space="0" w:color="auto"/>
                                  </w:divBdr>
                                  <w:divsChild>
                                    <w:div w:id="12734056">
                                      <w:marLeft w:val="60"/>
                                      <w:marRight w:val="0"/>
                                      <w:marTop w:val="0"/>
                                      <w:marBottom w:val="0"/>
                                      <w:divBdr>
                                        <w:top w:val="none" w:sz="0" w:space="0" w:color="auto"/>
                                        <w:left w:val="none" w:sz="0" w:space="0" w:color="auto"/>
                                        <w:bottom w:val="none" w:sz="0" w:space="0" w:color="auto"/>
                                        <w:right w:val="none" w:sz="0" w:space="0" w:color="auto"/>
                                      </w:divBdr>
                                      <w:divsChild>
                                        <w:div w:id="12734104">
                                          <w:marLeft w:val="0"/>
                                          <w:marRight w:val="0"/>
                                          <w:marTop w:val="0"/>
                                          <w:marBottom w:val="0"/>
                                          <w:divBdr>
                                            <w:top w:val="none" w:sz="0" w:space="0" w:color="auto"/>
                                            <w:left w:val="none" w:sz="0" w:space="0" w:color="auto"/>
                                            <w:bottom w:val="none" w:sz="0" w:space="0" w:color="auto"/>
                                            <w:right w:val="none" w:sz="0" w:space="0" w:color="auto"/>
                                          </w:divBdr>
                                          <w:divsChild>
                                            <w:div w:id="12734038">
                                              <w:marLeft w:val="0"/>
                                              <w:marRight w:val="0"/>
                                              <w:marTop w:val="0"/>
                                              <w:marBottom w:val="120"/>
                                              <w:divBdr>
                                                <w:top w:val="single" w:sz="6" w:space="0" w:color="F5F5F5"/>
                                                <w:left w:val="single" w:sz="6" w:space="0" w:color="F5F5F5"/>
                                                <w:bottom w:val="single" w:sz="6" w:space="0" w:color="F5F5F5"/>
                                                <w:right w:val="single" w:sz="6" w:space="0" w:color="F5F5F5"/>
                                              </w:divBdr>
                                              <w:divsChild>
                                                <w:div w:id="12734034">
                                                  <w:marLeft w:val="0"/>
                                                  <w:marRight w:val="0"/>
                                                  <w:marTop w:val="0"/>
                                                  <w:marBottom w:val="0"/>
                                                  <w:divBdr>
                                                    <w:top w:val="none" w:sz="0" w:space="0" w:color="auto"/>
                                                    <w:left w:val="none" w:sz="0" w:space="0" w:color="auto"/>
                                                    <w:bottom w:val="none" w:sz="0" w:space="0" w:color="auto"/>
                                                    <w:right w:val="none" w:sz="0" w:space="0" w:color="auto"/>
                                                  </w:divBdr>
                                                  <w:divsChild>
                                                    <w:div w:id="12734106">
                                                      <w:marLeft w:val="0"/>
                                                      <w:marRight w:val="0"/>
                                                      <w:marTop w:val="0"/>
                                                      <w:marBottom w:val="0"/>
                                                      <w:divBdr>
                                                        <w:top w:val="none" w:sz="0" w:space="0" w:color="auto"/>
                                                        <w:left w:val="none" w:sz="0" w:space="0" w:color="auto"/>
                                                        <w:bottom w:val="none" w:sz="0" w:space="0" w:color="auto"/>
                                                        <w:right w:val="none" w:sz="0" w:space="0" w:color="auto"/>
                                                      </w:divBdr>
                                                    </w:div>
                                                  </w:divsChild>
                                                </w:div>
                                                <w:div w:id="12734052">
                                                  <w:marLeft w:val="0"/>
                                                  <w:marRight w:val="0"/>
                                                  <w:marTop w:val="0"/>
                                                  <w:marBottom w:val="0"/>
                                                  <w:divBdr>
                                                    <w:top w:val="none" w:sz="0" w:space="0" w:color="auto"/>
                                                    <w:left w:val="none" w:sz="0" w:space="0" w:color="auto"/>
                                                    <w:bottom w:val="none" w:sz="0" w:space="0" w:color="auto"/>
                                                    <w:right w:val="none" w:sz="0" w:space="0" w:color="auto"/>
                                                  </w:divBdr>
                                                  <w:divsChild>
                                                    <w:div w:id="12734081">
                                                      <w:marLeft w:val="0"/>
                                                      <w:marRight w:val="0"/>
                                                      <w:marTop w:val="0"/>
                                                      <w:marBottom w:val="0"/>
                                                      <w:divBdr>
                                                        <w:top w:val="none" w:sz="0" w:space="0" w:color="auto"/>
                                                        <w:left w:val="none" w:sz="0" w:space="0" w:color="auto"/>
                                                        <w:bottom w:val="none" w:sz="0" w:space="0" w:color="auto"/>
                                                        <w:right w:val="none" w:sz="0" w:space="0" w:color="auto"/>
                                                      </w:divBdr>
                                                      <w:divsChild>
                                                        <w:div w:id="127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108">
                                                  <w:marLeft w:val="0"/>
                                                  <w:marRight w:val="0"/>
                                                  <w:marTop w:val="0"/>
                                                  <w:marBottom w:val="0"/>
                                                  <w:divBdr>
                                                    <w:top w:val="none" w:sz="0" w:space="0" w:color="auto"/>
                                                    <w:left w:val="none" w:sz="0" w:space="0" w:color="auto"/>
                                                    <w:bottom w:val="none" w:sz="0" w:space="0" w:color="auto"/>
                                                    <w:right w:val="none" w:sz="0" w:space="0" w:color="auto"/>
                                                  </w:divBdr>
                                                  <w:divsChild>
                                                    <w:div w:id="127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061">
                                              <w:marLeft w:val="0"/>
                                              <w:marRight w:val="0"/>
                                              <w:marTop w:val="0"/>
                                              <w:marBottom w:val="0"/>
                                              <w:divBdr>
                                                <w:top w:val="none" w:sz="0" w:space="0" w:color="auto"/>
                                                <w:left w:val="none" w:sz="0" w:space="0" w:color="auto"/>
                                                <w:bottom w:val="none" w:sz="0" w:space="0" w:color="auto"/>
                                                <w:right w:val="none" w:sz="0" w:space="0" w:color="auto"/>
                                              </w:divBdr>
                                              <w:divsChild>
                                                <w:div w:id="12734047">
                                                  <w:marLeft w:val="0"/>
                                                  <w:marRight w:val="0"/>
                                                  <w:marTop w:val="0"/>
                                                  <w:marBottom w:val="0"/>
                                                  <w:divBdr>
                                                    <w:top w:val="none" w:sz="0" w:space="0" w:color="auto"/>
                                                    <w:left w:val="none" w:sz="0" w:space="0" w:color="auto"/>
                                                    <w:bottom w:val="none" w:sz="0" w:space="0" w:color="auto"/>
                                                    <w:right w:val="none" w:sz="0" w:space="0" w:color="auto"/>
                                                  </w:divBdr>
                                                  <w:divsChild>
                                                    <w:div w:id="12734045">
                                                      <w:marLeft w:val="0"/>
                                                      <w:marRight w:val="0"/>
                                                      <w:marTop w:val="0"/>
                                                      <w:marBottom w:val="0"/>
                                                      <w:divBdr>
                                                        <w:top w:val="none" w:sz="0" w:space="0" w:color="auto"/>
                                                        <w:left w:val="none" w:sz="0" w:space="0" w:color="auto"/>
                                                        <w:bottom w:val="none" w:sz="0" w:space="0" w:color="auto"/>
                                                        <w:right w:val="none" w:sz="0" w:space="0" w:color="auto"/>
                                                      </w:divBdr>
                                                      <w:divsChild>
                                                        <w:div w:id="12734037">
                                                          <w:marLeft w:val="0"/>
                                                          <w:marRight w:val="0"/>
                                                          <w:marTop w:val="0"/>
                                                          <w:marBottom w:val="0"/>
                                                          <w:divBdr>
                                                            <w:top w:val="none" w:sz="0" w:space="0" w:color="auto"/>
                                                            <w:left w:val="none" w:sz="0" w:space="0" w:color="auto"/>
                                                            <w:bottom w:val="none" w:sz="0" w:space="0" w:color="auto"/>
                                                            <w:right w:val="none" w:sz="0" w:space="0" w:color="auto"/>
                                                          </w:divBdr>
                                                        </w:div>
                                                        <w:div w:id="12734093">
                                                          <w:marLeft w:val="0"/>
                                                          <w:marRight w:val="0"/>
                                                          <w:marTop w:val="0"/>
                                                          <w:marBottom w:val="0"/>
                                                          <w:divBdr>
                                                            <w:top w:val="none" w:sz="0" w:space="0" w:color="auto"/>
                                                            <w:left w:val="none" w:sz="0" w:space="0" w:color="auto"/>
                                                            <w:bottom w:val="none" w:sz="0" w:space="0" w:color="auto"/>
                                                            <w:right w:val="none" w:sz="0" w:space="0" w:color="auto"/>
                                                          </w:divBdr>
                                                        </w:div>
                                                      </w:divsChild>
                                                    </w:div>
                                                    <w:div w:id="12734091">
                                                      <w:marLeft w:val="0"/>
                                                      <w:marRight w:val="0"/>
                                                      <w:marTop w:val="90"/>
                                                      <w:marBottom w:val="90"/>
                                                      <w:divBdr>
                                                        <w:top w:val="none" w:sz="0" w:space="4" w:color="F0C36D"/>
                                                        <w:left w:val="none" w:sz="0" w:space="4" w:color="F0C36D"/>
                                                        <w:bottom w:val="none" w:sz="0" w:space="4" w:color="F0C36D"/>
                                                        <w:right w:val="none" w:sz="0" w:space="4" w:color="F0C36D"/>
                                                      </w:divBdr>
                                                      <w:divsChild>
                                                        <w:div w:id="12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077">
                                  <w:marLeft w:val="0"/>
                                  <w:marRight w:val="0"/>
                                  <w:marTop w:val="180"/>
                                  <w:marBottom w:val="0"/>
                                  <w:divBdr>
                                    <w:top w:val="none" w:sz="0" w:space="0" w:color="auto"/>
                                    <w:left w:val="none" w:sz="0" w:space="0" w:color="auto"/>
                                    <w:bottom w:val="none" w:sz="0" w:space="0" w:color="auto"/>
                                    <w:right w:val="none" w:sz="0" w:space="0" w:color="auto"/>
                                  </w:divBdr>
                                  <w:divsChild>
                                    <w:div w:id="12734028">
                                      <w:marLeft w:val="0"/>
                                      <w:marRight w:val="0"/>
                                      <w:marTop w:val="0"/>
                                      <w:marBottom w:val="0"/>
                                      <w:divBdr>
                                        <w:top w:val="none" w:sz="0" w:space="0" w:color="auto"/>
                                        <w:left w:val="none" w:sz="0" w:space="0" w:color="auto"/>
                                        <w:bottom w:val="none" w:sz="0" w:space="0" w:color="auto"/>
                                        <w:right w:val="none" w:sz="0" w:space="0" w:color="auto"/>
                                      </w:divBdr>
                                      <w:divsChild>
                                        <w:div w:id="12734029">
                                          <w:marLeft w:val="0"/>
                                          <w:marRight w:val="0"/>
                                          <w:marTop w:val="0"/>
                                          <w:marBottom w:val="0"/>
                                          <w:divBdr>
                                            <w:top w:val="none" w:sz="0" w:space="0" w:color="auto"/>
                                            <w:left w:val="none" w:sz="0" w:space="0" w:color="auto"/>
                                            <w:bottom w:val="none" w:sz="0" w:space="0" w:color="auto"/>
                                            <w:right w:val="none" w:sz="0" w:space="0" w:color="auto"/>
                                          </w:divBdr>
                                          <w:divsChild>
                                            <w:div w:id="12734044">
                                              <w:marLeft w:val="0"/>
                                              <w:marRight w:val="0"/>
                                              <w:marTop w:val="0"/>
                                              <w:marBottom w:val="0"/>
                                              <w:divBdr>
                                                <w:top w:val="none" w:sz="0" w:space="0" w:color="auto"/>
                                                <w:left w:val="none" w:sz="0" w:space="0" w:color="auto"/>
                                                <w:bottom w:val="none" w:sz="0" w:space="0" w:color="auto"/>
                                                <w:right w:val="none" w:sz="0" w:space="0" w:color="auto"/>
                                              </w:divBdr>
                                              <w:divsChild>
                                                <w:div w:id="12734088">
                                                  <w:marLeft w:val="0"/>
                                                  <w:marRight w:val="0"/>
                                                  <w:marTop w:val="0"/>
                                                  <w:marBottom w:val="240"/>
                                                  <w:divBdr>
                                                    <w:top w:val="none" w:sz="0" w:space="0" w:color="auto"/>
                                                    <w:left w:val="none" w:sz="0" w:space="0" w:color="auto"/>
                                                    <w:bottom w:val="none" w:sz="0" w:space="0" w:color="auto"/>
                                                    <w:right w:val="none" w:sz="0" w:space="0" w:color="auto"/>
                                                  </w:divBdr>
                                                  <w:divsChild>
                                                    <w:div w:id="12734036">
                                                      <w:marLeft w:val="0"/>
                                                      <w:marRight w:val="0"/>
                                                      <w:marTop w:val="0"/>
                                                      <w:marBottom w:val="0"/>
                                                      <w:divBdr>
                                                        <w:top w:val="none" w:sz="0" w:space="0" w:color="auto"/>
                                                        <w:left w:val="none" w:sz="0" w:space="0" w:color="auto"/>
                                                        <w:bottom w:val="none" w:sz="0" w:space="0" w:color="auto"/>
                                                        <w:right w:val="none" w:sz="0" w:space="0" w:color="auto"/>
                                                      </w:divBdr>
                                                      <w:divsChild>
                                                        <w:div w:id="12734105">
                                                          <w:marLeft w:val="0"/>
                                                          <w:marRight w:val="0"/>
                                                          <w:marTop w:val="0"/>
                                                          <w:marBottom w:val="0"/>
                                                          <w:divBdr>
                                                            <w:top w:val="none" w:sz="0" w:space="0" w:color="auto"/>
                                                            <w:left w:val="none" w:sz="0" w:space="0" w:color="auto"/>
                                                            <w:bottom w:val="none" w:sz="0" w:space="0" w:color="auto"/>
                                                            <w:right w:val="none" w:sz="0" w:space="0" w:color="auto"/>
                                                          </w:divBdr>
                                                        </w:div>
                                                      </w:divsChild>
                                                    </w:div>
                                                    <w:div w:id="12734102">
                                                      <w:marLeft w:val="0"/>
                                                      <w:marRight w:val="0"/>
                                                      <w:marTop w:val="0"/>
                                                      <w:marBottom w:val="0"/>
                                                      <w:divBdr>
                                                        <w:top w:val="none" w:sz="0" w:space="0" w:color="auto"/>
                                                        <w:left w:val="none" w:sz="0" w:space="0" w:color="auto"/>
                                                        <w:bottom w:val="none" w:sz="0" w:space="0" w:color="auto"/>
                                                        <w:right w:val="none" w:sz="0" w:space="0" w:color="auto"/>
                                                      </w:divBdr>
                                                      <w:divsChild>
                                                        <w:div w:id="12734049">
                                                          <w:marLeft w:val="0"/>
                                                          <w:marRight w:val="0"/>
                                                          <w:marTop w:val="0"/>
                                                          <w:marBottom w:val="0"/>
                                                          <w:divBdr>
                                                            <w:top w:val="none" w:sz="0" w:space="0" w:color="auto"/>
                                                            <w:left w:val="none" w:sz="0" w:space="0" w:color="auto"/>
                                                            <w:bottom w:val="none" w:sz="0" w:space="0" w:color="auto"/>
                                                            <w:right w:val="none" w:sz="0" w:space="0" w:color="auto"/>
                                                          </w:divBdr>
                                                        </w:div>
                                                        <w:div w:id="12734058">
                                                          <w:marLeft w:val="0"/>
                                                          <w:marRight w:val="0"/>
                                                          <w:marTop w:val="0"/>
                                                          <w:marBottom w:val="0"/>
                                                          <w:divBdr>
                                                            <w:top w:val="none" w:sz="0" w:space="0" w:color="auto"/>
                                                            <w:left w:val="none" w:sz="0" w:space="0" w:color="auto"/>
                                                            <w:bottom w:val="none" w:sz="0" w:space="0" w:color="auto"/>
                                                            <w:right w:val="none" w:sz="0" w:space="0" w:color="auto"/>
                                                          </w:divBdr>
                                                        </w:div>
                                                        <w:div w:id="12734064">
                                                          <w:marLeft w:val="0"/>
                                                          <w:marRight w:val="0"/>
                                                          <w:marTop w:val="0"/>
                                                          <w:marBottom w:val="0"/>
                                                          <w:divBdr>
                                                            <w:top w:val="none" w:sz="0" w:space="0" w:color="auto"/>
                                                            <w:left w:val="none" w:sz="0" w:space="0" w:color="auto"/>
                                                            <w:bottom w:val="none" w:sz="0" w:space="0" w:color="auto"/>
                                                            <w:right w:val="none" w:sz="0" w:space="0" w:color="auto"/>
                                                          </w:divBdr>
                                                        </w:div>
                                                        <w:div w:id="12734069">
                                                          <w:marLeft w:val="0"/>
                                                          <w:marRight w:val="0"/>
                                                          <w:marTop w:val="0"/>
                                                          <w:marBottom w:val="0"/>
                                                          <w:divBdr>
                                                            <w:top w:val="none" w:sz="0" w:space="0" w:color="auto"/>
                                                            <w:left w:val="none" w:sz="0" w:space="0" w:color="auto"/>
                                                            <w:bottom w:val="none" w:sz="0" w:space="0" w:color="auto"/>
                                                            <w:right w:val="none" w:sz="0" w:space="0" w:color="auto"/>
                                                          </w:divBdr>
                                                        </w:div>
                                                        <w:div w:id="12734073">
                                                          <w:marLeft w:val="0"/>
                                                          <w:marRight w:val="0"/>
                                                          <w:marTop w:val="0"/>
                                                          <w:marBottom w:val="0"/>
                                                          <w:divBdr>
                                                            <w:top w:val="none" w:sz="0" w:space="0" w:color="auto"/>
                                                            <w:left w:val="none" w:sz="0" w:space="0" w:color="auto"/>
                                                            <w:bottom w:val="none" w:sz="0" w:space="0" w:color="auto"/>
                                                            <w:right w:val="none" w:sz="0" w:space="0" w:color="auto"/>
                                                          </w:divBdr>
                                                        </w:div>
                                                        <w:div w:id="12734079">
                                                          <w:marLeft w:val="0"/>
                                                          <w:marRight w:val="0"/>
                                                          <w:marTop w:val="0"/>
                                                          <w:marBottom w:val="0"/>
                                                          <w:divBdr>
                                                            <w:top w:val="none" w:sz="0" w:space="0" w:color="auto"/>
                                                            <w:left w:val="none" w:sz="0" w:space="0" w:color="auto"/>
                                                            <w:bottom w:val="none" w:sz="0" w:space="0" w:color="auto"/>
                                                            <w:right w:val="none" w:sz="0" w:space="0" w:color="auto"/>
                                                          </w:divBdr>
                                                        </w:div>
                                                        <w:div w:id="12734080">
                                                          <w:marLeft w:val="0"/>
                                                          <w:marRight w:val="0"/>
                                                          <w:marTop w:val="0"/>
                                                          <w:marBottom w:val="0"/>
                                                          <w:divBdr>
                                                            <w:top w:val="none" w:sz="0" w:space="0" w:color="auto"/>
                                                            <w:left w:val="none" w:sz="0" w:space="0" w:color="auto"/>
                                                            <w:bottom w:val="none" w:sz="0" w:space="0" w:color="auto"/>
                                                            <w:right w:val="none" w:sz="0" w:space="0" w:color="auto"/>
                                                          </w:divBdr>
                                                        </w:div>
                                                        <w:div w:id="12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089">
                                          <w:marLeft w:val="0"/>
                                          <w:marRight w:val="0"/>
                                          <w:marTop w:val="0"/>
                                          <w:marBottom w:val="0"/>
                                          <w:divBdr>
                                            <w:top w:val="none" w:sz="0" w:space="0" w:color="auto"/>
                                            <w:left w:val="none" w:sz="0" w:space="0" w:color="auto"/>
                                            <w:bottom w:val="none" w:sz="0" w:space="0" w:color="auto"/>
                                            <w:right w:val="none" w:sz="0" w:space="0" w:color="auto"/>
                                          </w:divBdr>
                                          <w:divsChild>
                                            <w:div w:id="12734100">
                                              <w:marLeft w:val="0"/>
                                              <w:marRight w:val="0"/>
                                              <w:marTop w:val="0"/>
                                              <w:marBottom w:val="0"/>
                                              <w:divBdr>
                                                <w:top w:val="none" w:sz="0" w:space="0" w:color="auto"/>
                                                <w:left w:val="none" w:sz="0" w:space="0" w:color="auto"/>
                                                <w:bottom w:val="none" w:sz="0" w:space="0" w:color="auto"/>
                                                <w:right w:val="none" w:sz="0" w:space="0" w:color="auto"/>
                                              </w:divBdr>
                                              <w:divsChild>
                                                <w:div w:id="12734053">
                                                  <w:marLeft w:val="0"/>
                                                  <w:marRight w:val="0"/>
                                                  <w:marTop w:val="0"/>
                                                  <w:marBottom w:val="240"/>
                                                  <w:divBdr>
                                                    <w:top w:val="none" w:sz="0" w:space="0" w:color="auto"/>
                                                    <w:left w:val="none" w:sz="0" w:space="0" w:color="auto"/>
                                                    <w:bottom w:val="none" w:sz="0" w:space="0" w:color="auto"/>
                                                    <w:right w:val="none" w:sz="0" w:space="0" w:color="auto"/>
                                                  </w:divBdr>
                                                  <w:divsChild>
                                                    <w:div w:id="12734033">
                                                      <w:marLeft w:val="0"/>
                                                      <w:marRight w:val="0"/>
                                                      <w:marTop w:val="0"/>
                                                      <w:marBottom w:val="0"/>
                                                      <w:divBdr>
                                                        <w:top w:val="none" w:sz="0" w:space="0" w:color="auto"/>
                                                        <w:left w:val="none" w:sz="0" w:space="0" w:color="auto"/>
                                                        <w:bottom w:val="none" w:sz="0" w:space="0" w:color="auto"/>
                                                        <w:right w:val="none" w:sz="0" w:space="0" w:color="auto"/>
                                                      </w:divBdr>
                                                      <w:divsChild>
                                                        <w:div w:id="12734042">
                                                          <w:marLeft w:val="0"/>
                                                          <w:marRight w:val="0"/>
                                                          <w:marTop w:val="0"/>
                                                          <w:marBottom w:val="0"/>
                                                          <w:divBdr>
                                                            <w:top w:val="none" w:sz="0" w:space="0" w:color="auto"/>
                                                            <w:left w:val="none" w:sz="0" w:space="0" w:color="auto"/>
                                                            <w:bottom w:val="none" w:sz="0" w:space="0" w:color="auto"/>
                                                            <w:right w:val="none" w:sz="0" w:space="0" w:color="auto"/>
                                                          </w:divBdr>
                                                        </w:div>
                                                        <w:div w:id="12734054">
                                                          <w:marLeft w:val="0"/>
                                                          <w:marRight w:val="0"/>
                                                          <w:marTop w:val="0"/>
                                                          <w:marBottom w:val="0"/>
                                                          <w:divBdr>
                                                            <w:top w:val="none" w:sz="0" w:space="0" w:color="auto"/>
                                                            <w:left w:val="none" w:sz="0" w:space="0" w:color="auto"/>
                                                            <w:bottom w:val="none" w:sz="0" w:space="0" w:color="auto"/>
                                                            <w:right w:val="none" w:sz="0" w:space="0" w:color="auto"/>
                                                          </w:divBdr>
                                                        </w:div>
                                                        <w:div w:id="12734055">
                                                          <w:marLeft w:val="0"/>
                                                          <w:marRight w:val="-240"/>
                                                          <w:marTop w:val="0"/>
                                                          <w:marBottom w:val="0"/>
                                                          <w:divBdr>
                                                            <w:top w:val="none" w:sz="0" w:space="0" w:color="auto"/>
                                                            <w:left w:val="none" w:sz="0" w:space="0" w:color="auto"/>
                                                            <w:bottom w:val="none" w:sz="0" w:space="0" w:color="auto"/>
                                                            <w:right w:val="none" w:sz="0" w:space="0" w:color="auto"/>
                                                          </w:divBdr>
                                                          <w:divsChild>
                                                            <w:div w:id="12734076">
                                                              <w:marLeft w:val="240"/>
                                                              <w:marRight w:val="240"/>
                                                              <w:marTop w:val="0"/>
                                                              <w:marBottom w:val="0"/>
                                                              <w:divBdr>
                                                                <w:top w:val="none" w:sz="0" w:space="0" w:color="auto"/>
                                                                <w:left w:val="none" w:sz="0" w:space="0" w:color="auto"/>
                                                                <w:bottom w:val="none" w:sz="0" w:space="0" w:color="auto"/>
                                                                <w:right w:val="none" w:sz="0" w:space="0" w:color="auto"/>
                                                              </w:divBdr>
                                                            </w:div>
                                                          </w:divsChild>
                                                        </w:div>
                                                        <w:div w:id="12734062">
                                                          <w:marLeft w:val="0"/>
                                                          <w:marRight w:val="0"/>
                                                          <w:marTop w:val="0"/>
                                                          <w:marBottom w:val="0"/>
                                                          <w:divBdr>
                                                            <w:top w:val="none" w:sz="0" w:space="0" w:color="auto"/>
                                                            <w:left w:val="none" w:sz="0" w:space="0" w:color="auto"/>
                                                            <w:bottom w:val="none" w:sz="0" w:space="0" w:color="auto"/>
                                                            <w:right w:val="none" w:sz="0" w:space="0" w:color="auto"/>
                                                          </w:divBdr>
                                                        </w:div>
                                                        <w:div w:id="12734066">
                                                          <w:marLeft w:val="0"/>
                                                          <w:marRight w:val="0"/>
                                                          <w:marTop w:val="0"/>
                                                          <w:marBottom w:val="0"/>
                                                          <w:divBdr>
                                                            <w:top w:val="none" w:sz="0" w:space="0" w:color="auto"/>
                                                            <w:left w:val="none" w:sz="0" w:space="0" w:color="auto"/>
                                                            <w:bottom w:val="none" w:sz="0" w:space="0" w:color="auto"/>
                                                            <w:right w:val="none" w:sz="0" w:space="0" w:color="auto"/>
                                                          </w:divBdr>
                                                        </w:div>
                                                        <w:div w:id="12734084">
                                                          <w:marLeft w:val="0"/>
                                                          <w:marRight w:val="0"/>
                                                          <w:marTop w:val="0"/>
                                                          <w:marBottom w:val="0"/>
                                                          <w:divBdr>
                                                            <w:top w:val="none" w:sz="0" w:space="0" w:color="auto"/>
                                                            <w:left w:val="none" w:sz="0" w:space="0" w:color="auto"/>
                                                            <w:bottom w:val="none" w:sz="0" w:space="0" w:color="auto"/>
                                                            <w:right w:val="none" w:sz="0" w:space="0" w:color="auto"/>
                                                          </w:divBdr>
                                                        </w:div>
                                                        <w:div w:id="12734085">
                                                          <w:marLeft w:val="0"/>
                                                          <w:marRight w:val="0"/>
                                                          <w:marTop w:val="0"/>
                                                          <w:marBottom w:val="0"/>
                                                          <w:divBdr>
                                                            <w:top w:val="none" w:sz="0" w:space="0" w:color="auto"/>
                                                            <w:left w:val="none" w:sz="0" w:space="0" w:color="auto"/>
                                                            <w:bottom w:val="none" w:sz="0" w:space="0" w:color="auto"/>
                                                            <w:right w:val="none" w:sz="0" w:space="0" w:color="auto"/>
                                                          </w:divBdr>
                                                        </w:div>
                                                        <w:div w:id="12734096">
                                                          <w:marLeft w:val="0"/>
                                                          <w:marRight w:val="0"/>
                                                          <w:marTop w:val="0"/>
                                                          <w:marBottom w:val="0"/>
                                                          <w:divBdr>
                                                            <w:top w:val="none" w:sz="0" w:space="0" w:color="auto"/>
                                                            <w:left w:val="none" w:sz="0" w:space="0" w:color="auto"/>
                                                            <w:bottom w:val="none" w:sz="0" w:space="0" w:color="auto"/>
                                                            <w:right w:val="none" w:sz="0" w:space="0" w:color="auto"/>
                                                          </w:divBdr>
                                                        </w:div>
                                                        <w:div w:id="12734107">
                                                          <w:marLeft w:val="0"/>
                                                          <w:marRight w:val="-240"/>
                                                          <w:marTop w:val="0"/>
                                                          <w:marBottom w:val="0"/>
                                                          <w:divBdr>
                                                            <w:top w:val="none" w:sz="0" w:space="0" w:color="auto"/>
                                                            <w:left w:val="none" w:sz="0" w:space="0" w:color="auto"/>
                                                            <w:bottom w:val="none" w:sz="0" w:space="0" w:color="auto"/>
                                                            <w:right w:val="none" w:sz="0" w:space="0" w:color="auto"/>
                                                          </w:divBdr>
                                                          <w:divsChild>
                                                            <w:div w:id="12734046">
                                                              <w:marLeft w:val="240"/>
                                                              <w:marRight w:val="240"/>
                                                              <w:marTop w:val="0"/>
                                                              <w:marBottom w:val="0"/>
                                                              <w:divBdr>
                                                                <w:top w:val="none" w:sz="0" w:space="0" w:color="auto"/>
                                                                <w:left w:val="none" w:sz="0" w:space="0" w:color="auto"/>
                                                                <w:bottom w:val="none" w:sz="0" w:space="0" w:color="auto"/>
                                                                <w:right w:val="none" w:sz="0" w:space="0" w:color="auto"/>
                                                              </w:divBdr>
                                                            </w:div>
                                                          </w:divsChild>
                                                        </w:div>
                                                        <w:div w:id="12734110">
                                                          <w:marLeft w:val="0"/>
                                                          <w:marRight w:val="0"/>
                                                          <w:marTop w:val="0"/>
                                                          <w:marBottom w:val="0"/>
                                                          <w:divBdr>
                                                            <w:top w:val="none" w:sz="0" w:space="0" w:color="auto"/>
                                                            <w:left w:val="none" w:sz="0" w:space="0" w:color="auto"/>
                                                            <w:bottom w:val="none" w:sz="0" w:space="0" w:color="auto"/>
                                                            <w:right w:val="none" w:sz="0" w:space="0" w:color="auto"/>
                                                          </w:divBdr>
                                                        </w:div>
                                                      </w:divsChild>
                                                    </w:div>
                                                    <w:div w:id="12734075">
                                                      <w:marLeft w:val="0"/>
                                                      <w:marRight w:val="0"/>
                                                      <w:marTop w:val="0"/>
                                                      <w:marBottom w:val="0"/>
                                                      <w:divBdr>
                                                        <w:top w:val="none" w:sz="0" w:space="0" w:color="auto"/>
                                                        <w:left w:val="none" w:sz="0" w:space="0" w:color="auto"/>
                                                        <w:bottom w:val="none" w:sz="0" w:space="0" w:color="auto"/>
                                                        <w:right w:val="none" w:sz="0" w:space="0" w:color="auto"/>
                                                      </w:divBdr>
                                                    </w:div>
                                                    <w:div w:id="12734103">
                                                      <w:marLeft w:val="0"/>
                                                      <w:marRight w:val="0"/>
                                                      <w:marTop w:val="0"/>
                                                      <w:marBottom w:val="0"/>
                                                      <w:divBdr>
                                                        <w:top w:val="none" w:sz="0" w:space="0" w:color="auto"/>
                                                        <w:left w:val="none" w:sz="0" w:space="0" w:color="auto"/>
                                                        <w:bottom w:val="none" w:sz="0" w:space="0" w:color="auto"/>
                                                        <w:right w:val="none" w:sz="0" w:space="0" w:color="auto"/>
                                                      </w:divBdr>
                                                      <w:divsChild>
                                                        <w:div w:id="12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067">
                                                  <w:marLeft w:val="0"/>
                                                  <w:marRight w:val="0"/>
                                                  <w:marTop w:val="0"/>
                                                  <w:marBottom w:val="240"/>
                                                  <w:divBdr>
                                                    <w:top w:val="none" w:sz="0" w:space="0" w:color="auto"/>
                                                    <w:left w:val="none" w:sz="0" w:space="0" w:color="auto"/>
                                                    <w:bottom w:val="none" w:sz="0" w:space="0" w:color="auto"/>
                                                    <w:right w:val="none" w:sz="0" w:space="0" w:color="auto"/>
                                                  </w:divBdr>
                                                  <w:divsChild>
                                                    <w:div w:id="12734065">
                                                      <w:marLeft w:val="0"/>
                                                      <w:marRight w:val="0"/>
                                                      <w:marTop w:val="0"/>
                                                      <w:marBottom w:val="0"/>
                                                      <w:divBdr>
                                                        <w:top w:val="none" w:sz="0" w:space="0" w:color="auto"/>
                                                        <w:left w:val="none" w:sz="0" w:space="0" w:color="auto"/>
                                                        <w:bottom w:val="none" w:sz="0" w:space="0" w:color="auto"/>
                                                        <w:right w:val="none" w:sz="0" w:space="0" w:color="auto"/>
                                                      </w:divBdr>
                                                      <w:divsChild>
                                                        <w:div w:id="12734040">
                                                          <w:marLeft w:val="0"/>
                                                          <w:marRight w:val="0"/>
                                                          <w:marTop w:val="0"/>
                                                          <w:marBottom w:val="0"/>
                                                          <w:divBdr>
                                                            <w:top w:val="none" w:sz="0" w:space="0" w:color="auto"/>
                                                            <w:left w:val="none" w:sz="0" w:space="0" w:color="auto"/>
                                                            <w:bottom w:val="none" w:sz="0" w:space="0" w:color="auto"/>
                                                            <w:right w:val="none" w:sz="0" w:space="0" w:color="auto"/>
                                                          </w:divBdr>
                                                        </w:div>
                                                      </w:divsChild>
                                                    </w:div>
                                                    <w:div w:id="12734078">
                                                      <w:marLeft w:val="0"/>
                                                      <w:marRight w:val="0"/>
                                                      <w:marTop w:val="0"/>
                                                      <w:marBottom w:val="0"/>
                                                      <w:divBdr>
                                                        <w:top w:val="none" w:sz="0" w:space="0" w:color="auto"/>
                                                        <w:left w:val="none" w:sz="0" w:space="0" w:color="auto"/>
                                                        <w:bottom w:val="none" w:sz="0" w:space="0" w:color="auto"/>
                                                        <w:right w:val="none" w:sz="0" w:space="0" w:color="auto"/>
                                                      </w:divBdr>
                                                    </w:div>
                                                  </w:divsChild>
                                                </w:div>
                                                <w:div w:id="12734090">
                                                  <w:marLeft w:val="0"/>
                                                  <w:marRight w:val="0"/>
                                                  <w:marTop w:val="0"/>
                                                  <w:marBottom w:val="240"/>
                                                  <w:divBdr>
                                                    <w:top w:val="none" w:sz="0" w:space="0" w:color="auto"/>
                                                    <w:left w:val="none" w:sz="0" w:space="0" w:color="auto"/>
                                                    <w:bottom w:val="none" w:sz="0" w:space="0" w:color="auto"/>
                                                    <w:right w:val="none" w:sz="0" w:space="0" w:color="auto"/>
                                                  </w:divBdr>
                                                  <w:divsChild>
                                                    <w:div w:id="12734032">
                                                      <w:marLeft w:val="0"/>
                                                      <w:marRight w:val="0"/>
                                                      <w:marTop w:val="0"/>
                                                      <w:marBottom w:val="0"/>
                                                      <w:divBdr>
                                                        <w:top w:val="none" w:sz="0" w:space="0" w:color="auto"/>
                                                        <w:left w:val="none" w:sz="0" w:space="0" w:color="auto"/>
                                                        <w:bottom w:val="none" w:sz="0" w:space="0" w:color="auto"/>
                                                        <w:right w:val="none" w:sz="0" w:space="0" w:color="auto"/>
                                                      </w:divBdr>
                                                      <w:divsChild>
                                                        <w:div w:id="12734070">
                                                          <w:marLeft w:val="510"/>
                                                          <w:marRight w:val="300"/>
                                                          <w:marTop w:val="0"/>
                                                          <w:marBottom w:val="0"/>
                                                          <w:divBdr>
                                                            <w:top w:val="none" w:sz="0" w:space="0" w:color="auto"/>
                                                            <w:left w:val="none" w:sz="0" w:space="0" w:color="auto"/>
                                                            <w:bottom w:val="none" w:sz="0" w:space="0" w:color="auto"/>
                                                            <w:right w:val="none" w:sz="0" w:space="0" w:color="auto"/>
                                                          </w:divBdr>
                                                          <w:divsChild>
                                                            <w:div w:id="12734057">
                                                              <w:marLeft w:val="0"/>
                                                              <w:marRight w:val="0"/>
                                                              <w:marTop w:val="0"/>
                                                              <w:marBottom w:val="0"/>
                                                              <w:divBdr>
                                                                <w:top w:val="none" w:sz="0" w:space="0" w:color="auto"/>
                                                                <w:left w:val="none" w:sz="0" w:space="0" w:color="auto"/>
                                                                <w:bottom w:val="none" w:sz="0" w:space="0" w:color="auto"/>
                                                                <w:right w:val="none" w:sz="0" w:space="0" w:color="auto"/>
                                                              </w:divBdr>
                                                              <w:divsChild>
                                                                <w:div w:id="12734027">
                                                                  <w:marLeft w:val="0"/>
                                                                  <w:marRight w:val="0"/>
                                                                  <w:marTop w:val="0"/>
                                                                  <w:marBottom w:val="180"/>
                                                                  <w:divBdr>
                                                                    <w:top w:val="none" w:sz="0" w:space="0" w:color="auto"/>
                                                                    <w:left w:val="none" w:sz="0" w:space="0" w:color="auto"/>
                                                                    <w:bottom w:val="none" w:sz="0" w:space="0" w:color="auto"/>
                                                                    <w:right w:val="none" w:sz="0" w:space="0" w:color="auto"/>
                                                                  </w:divBdr>
                                                                  <w:divsChild>
                                                                    <w:div w:id="12734043">
                                                                      <w:marLeft w:val="0"/>
                                                                      <w:marRight w:val="0"/>
                                                                      <w:marTop w:val="0"/>
                                                                      <w:marBottom w:val="0"/>
                                                                      <w:divBdr>
                                                                        <w:top w:val="none" w:sz="0" w:space="0" w:color="auto"/>
                                                                        <w:left w:val="none" w:sz="0" w:space="0" w:color="auto"/>
                                                                        <w:bottom w:val="none" w:sz="0" w:space="0" w:color="auto"/>
                                                                        <w:right w:val="none" w:sz="0" w:space="0" w:color="auto"/>
                                                                      </w:divBdr>
                                                                    </w:div>
                                                                    <w:div w:id="12734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734086">
                                                          <w:marLeft w:val="0"/>
                                                          <w:marRight w:val="0"/>
                                                          <w:marTop w:val="0"/>
                                                          <w:marBottom w:val="0"/>
                                                          <w:divBdr>
                                                            <w:top w:val="none" w:sz="0" w:space="0" w:color="auto"/>
                                                            <w:left w:val="none" w:sz="0" w:space="0" w:color="auto"/>
                                                            <w:bottom w:val="none" w:sz="0" w:space="0" w:color="auto"/>
                                                            <w:right w:val="none" w:sz="0" w:space="0" w:color="auto"/>
                                                          </w:divBdr>
                                                        </w:div>
                                                      </w:divsChild>
                                                    </w:div>
                                                    <w:div w:id="12734060">
                                                      <w:marLeft w:val="0"/>
                                                      <w:marRight w:val="0"/>
                                                      <w:marTop w:val="0"/>
                                                      <w:marBottom w:val="0"/>
                                                      <w:divBdr>
                                                        <w:top w:val="none" w:sz="0" w:space="0" w:color="auto"/>
                                                        <w:left w:val="none" w:sz="0" w:space="0" w:color="auto"/>
                                                        <w:bottom w:val="none" w:sz="0" w:space="0" w:color="auto"/>
                                                        <w:right w:val="none" w:sz="0" w:space="0" w:color="auto"/>
                                                      </w:divBdr>
                                                      <w:divsChild>
                                                        <w:div w:id="12734039">
                                                          <w:marLeft w:val="0"/>
                                                          <w:marRight w:val="0"/>
                                                          <w:marTop w:val="0"/>
                                                          <w:marBottom w:val="0"/>
                                                          <w:divBdr>
                                                            <w:top w:val="none" w:sz="0" w:space="0" w:color="auto"/>
                                                            <w:left w:val="none" w:sz="0" w:space="0" w:color="auto"/>
                                                            <w:bottom w:val="none" w:sz="0" w:space="0" w:color="auto"/>
                                                            <w:right w:val="none" w:sz="0" w:space="0" w:color="auto"/>
                                                          </w:divBdr>
                                                        </w:div>
                                                      </w:divsChild>
                                                    </w:div>
                                                    <w:div w:id="12734063">
                                                      <w:marLeft w:val="0"/>
                                                      <w:marRight w:val="0"/>
                                                      <w:marTop w:val="0"/>
                                                      <w:marBottom w:val="0"/>
                                                      <w:divBdr>
                                                        <w:top w:val="none" w:sz="0" w:space="0" w:color="auto"/>
                                                        <w:left w:val="none" w:sz="0" w:space="0" w:color="auto"/>
                                                        <w:bottom w:val="none" w:sz="0" w:space="0" w:color="auto"/>
                                                        <w:right w:val="none" w:sz="0" w:space="0" w:color="auto"/>
                                                      </w:divBdr>
                                                    </w:div>
                                                  </w:divsChild>
                                                </w:div>
                                                <w:div w:id="12734098">
                                                  <w:marLeft w:val="0"/>
                                                  <w:marRight w:val="0"/>
                                                  <w:marTop w:val="0"/>
                                                  <w:marBottom w:val="240"/>
                                                  <w:divBdr>
                                                    <w:top w:val="none" w:sz="0" w:space="0" w:color="auto"/>
                                                    <w:left w:val="none" w:sz="0" w:space="0" w:color="auto"/>
                                                    <w:bottom w:val="none" w:sz="0" w:space="0" w:color="auto"/>
                                                    <w:right w:val="none" w:sz="0" w:space="0" w:color="auto"/>
                                                  </w:divBdr>
                                                  <w:divsChild>
                                                    <w:div w:id="12734068">
                                                      <w:marLeft w:val="0"/>
                                                      <w:marRight w:val="0"/>
                                                      <w:marTop w:val="0"/>
                                                      <w:marBottom w:val="0"/>
                                                      <w:divBdr>
                                                        <w:top w:val="none" w:sz="0" w:space="0" w:color="auto"/>
                                                        <w:left w:val="none" w:sz="0" w:space="0" w:color="auto"/>
                                                        <w:bottom w:val="none" w:sz="0" w:space="0" w:color="auto"/>
                                                        <w:right w:val="none" w:sz="0" w:space="0" w:color="auto"/>
                                                      </w:divBdr>
                                                    </w:div>
                                                    <w:div w:id="12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083">
                              <w:marLeft w:val="0"/>
                              <w:marRight w:val="0"/>
                              <w:marTop w:val="240"/>
                              <w:marBottom w:val="525"/>
                              <w:divBdr>
                                <w:top w:val="none" w:sz="0" w:space="0" w:color="auto"/>
                                <w:left w:val="none" w:sz="0" w:space="0" w:color="auto"/>
                                <w:bottom w:val="none" w:sz="0" w:space="0" w:color="auto"/>
                                <w:right w:val="none" w:sz="0" w:space="0" w:color="auto"/>
                              </w:divBdr>
                              <w:divsChild>
                                <w:div w:id="127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059">
              <w:marLeft w:val="0"/>
              <w:marRight w:val="0"/>
              <w:marTop w:val="0"/>
              <w:marBottom w:val="0"/>
              <w:divBdr>
                <w:top w:val="single" w:sz="6" w:space="31" w:color="F0C36D"/>
                <w:left w:val="single" w:sz="6" w:space="31" w:color="F0C36D"/>
                <w:bottom w:val="single" w:sz="6" w:space="31" w:color="F0C36D"/>
                <w:right w:val="single" w:sz="6" w:space="31" w:color="F0C36D"/>
              </w:divBdr>
            </w:div>
            <w:div w:id="12734072">
              <w:marLeft w:val="0"/>
              <w:marRight w:val="0"/>
              <w:marTop w:val="0"/>
              <w:marBottom w:val="0"/>
              <w:divBdr>
                <w:top w:val="single" w:sz="6" w:space="31" w:color="F0C36D"/>
                <w:left w:val="single" w:sz="6" w:space="31" w:color="F0C36D"/>
                <w:bottom w:val="single" w:sz="6" w:space="31" w:color="F0C36D"/>
                <w:right w:val="single" w:sz="6" w:space="31" w:color="F0C36D"/>
              </w:divBdr>
            </w:div>
            <w:div w:id="12734082">
              <w:marLeft w:val="0"/>
              <w:marRight w:val="0"/>
              <w:marTop w:val="0"/>
              <w:marBottom w:val="0"/>
              <w:divBdr>
                <w:top w:val="single" w:sz="6" w:space="31" w:color="F0C36D"/>
                <w:left w:val="single" w:sz="6" w:space="31" w:color="F0C36D"/>
                <w:bottom w:val="single" w:sz="6" w:space="31" w:color="F0C36D"/>
                <w:right w:val="single" w:sz="6" w:space="31" w:color="F0C36D"/>
              </w:divBdr>
            </w:div>
            <w:div w:id="12734101">
              <w:marLeft w:val="0"/>
              <w:marRight w:val="0"/>
              <w:marTop w:val="0"/>
              <w:marBottom w:val="0"/>
              <w:divBdr>
                <w:top w:val="single" w:sz="6" w:space="0" w:color="E5E5E5"/>
                <w:left w:val="none" w:sz="0" w:space="0" w:color="auto"/>
                <w:bottom w:val="none" w:sz="0" w:space="0" w:color="auto"/>
                <w:right w:val="none" w:sz="0" w:space="0" w:color="auto"/>
              </w:divBdr>
            </w:div>
            <w:div w:id="12734109">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2734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9090</Characters>
  <Application>Microsoft Office Word</Application>
  <DocSecurity>0</DocSecurity>
  <Lines>75</Lines>
  <Paragraphs>19</Paragraphs>
  <ScaleCrop>false</ScaleCrop>
  <HeadingPairs>
    <vt:vector size="2" baseType="variant">
      <vt:variant>
        <vt:lpstr>Název</vt:lpstr>
      </vt:variant>
      <vt:variant>
        <vt:i4>1</vt:i4>
      </vt:variant>
    </vt:vector>
  </HeadingPairs>
  <TitlesOfParts>
    <vt:vector size="1" baseType="lpstr">
      <vt:lpstr>Seznam zakázaných látek a metod pro rok 2015</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zakázaných látek a metod pro rok 2015</dc:title>
  <dc:subject/>
  <dc:creator>Daniela</dc:creator>
  <cp:keywords/>
  <dc:description/>
  <cp:lastModifiedBy>Daniel Valeš</cp:lastModifiedBy>
  <cp:revision>2</cp:revision>
  <dcterms:created xsi:type="dcterms:W3CDTF">2015-01-14T19:58:00Z</dcterms:created>
  <dcterms:modified xsi:type="dcterms:W3CDTF">2015-01-14T19:58:00Z</dcterms:modified>
</cp:coreProperties>
</file>